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A5" w:rsidRPr="009B4929" w:rsidRDefault="008B5DA5" w:rsidP="00AC09E1">
      <w:pPr>
        <w:pStyle w:val="Titre"/>
        <w:rPr>
          <w:sz w:val="20"/>
        </w:rPr>
      </w:pPr>
      <w:bookmarkStart w:id="0" w:name="_GoBack"/>
      <w:r w:rsidRPr="009B4929">
        <w:rPr>
          <w:bCs/>
          <w:sz w:val="20"/>
        </w:rPr>
        <w:t>SECTION</w:t>
      </w:r>
      <w:bookmarkEnd w:id="0"/>
      <w:r w:rsidRPr="009B4929">
        <w:rPr>
          <w:bCs/>
          <w:sz w:val="20"/>
        </w:rPr>
        <w:t> 08 32 13</w:t>
      </w:r>
    </w:p>
    <w:p w:rsidR="00866368" w:rsidRPr="009B4929" w:rsidRDefault="008B5DA5" w:rsidP="00AC09E1">
      <w:pPr>
        <w:pStyle w:val="Titre"/>
        <w:rPr>
          <w:sz w:val="20"/>
        </w:rPr>
      </w:pPr>
      <w:r w:rsidRPr="009B4929">
        <w:rPr>
          <w:bCs/>
          <w:sz w:val="20"/>
        </w:rPr>
        <w:t>PORTES VITRÉES COULISSANTES À CADRE EN ALUMINIUM</w:t>
      </w:r>
    </w:p>
    <w:p w:rsidR="00DE6580" w:rsidRPr="009B4929" w:rsidRDefault="00DE6580" w:rsidP="00AC09E1">
      <w:pPr>
        <w:pStyle w:val="Titre1"/>
        <w:rPr>
          <w:szCs w:val="20"/>
        </w:rPr>
      </w:pPr>
      <w:r w:rsidRPr="009B4929">
        <w:rPr>
          <w:szCs w:val="20"/>
        </w:rPr>
        <w:t>RENSEIGNEMENTS GÉNÉRAUX</w:t>
      </w:r>
    </w:p>
    <w:p w:rsidR="00F9295F" w:rsidRPr="009B4929" w:rsidRDefault="00F9295F" w:rsidP="00AC09E1">
      <w:pPr>
        <w:pStyle w:val="Titre2"/>
        <w:rPr>
          <w:szCs w:val="20"/>
        </w:rPr>
      </w:pPr>
      <w:r w:rsidRPr="009B4929">
        <w:rPr>
          <w:szCs w:val="20"/>
        </w:rPr>
        <w:t>RÉSUMÉ</w:t>
      </w:r>
    </w:p>
    <w:p w:rsidR="00140AF0" w:rsidRPr="009B4929" w:rsidRDefault="00866368" w:rsidP="00AC09E1">
      <w:pPr>
        <w:pStyle w:val="Titre3"/>
        <w:rPr>
          <w:szCs w:val="20"/>
        </w:rPr>
      </w:pPr>
      <w:r w:rsidRPr="009B4929">
        <w:rPr>
          <w:szCs w:val="20"/>
        </w:rPr>
        <w:t>La présente section porte sur l</w:t>
      </w:r>
      <w:r w:rsidR="00774361" w:rsidRPr="009B4929">
        <w:rPr>
          <w:szCs w:val="20"/>
        </w:rPr>
        <w:t>’</w:t>
      </w:r>
      <w:r w:rsidRPr="009B4929">
        <w:rPr>
          <w:szCs w:val="20"/>
        </w:rPr>
        <w:t>installation d</w:t>
      </w:r>
      <w:r w:rsidR="00774361" w:rsidRPr="009B4929">
        <w:rPr>
          <w:szCs w:val="20"/>
        </w:rPr>
        <w:t>’</w:t>
      </w:r>
      <w:r w:rsidRPr="009B4929">
        <w:rPr>
          <w:szCs w:val="20"/>
        </w:rPr>
        <w:t>un système de portes vitrées coulissantes à cadre étroit en aluminium sur des rails de fixation au sol et ses composantes, notamment :</w:t>
      </w:r>
    </w:p>
    <w:p w:rsidR="00D550B9" w:rsidRPr="009B4929" w:rsidRDefault="00D440AB" w:rsidP="00EF6864">
      <w:pPr>
        <w:pStyle w:val="Titre4"/>
        <w:rPr>
          <w:szCs w:val="20"/>
        </w:rPr>
      </w:pPr>
      <w:r w:rsidRPr="009B4929">
        <w:rPr>
          <w:szCs w:val="20"/>
        </w:rPr>
        <w:t xml:space="preserve">Cadre étroit en aluminium pour panneau </w:t>
      </w:r>
    </w:p>
    <w:p w:rsidR="004D3963" w:rsidRPr="009B4929" w:rsidRDefault="004D3963" w:rsidP="00EF6864">
      <w:pPr>
        <w:pStyle w:val="Titre4"/>
        <w:rPr>
          <w:szCs w:val="20"/>
        </w:rPr>
      </w:pPr>
      <w:r w:rsidRPr="009B4929">
        <w:rPr>
          <w:szCs w:val="20"/>
        </w:rPr>
        <w:t>Rails en aluminium avec guide supérieur intégré</w:t>
      </w:r>
    </w:p>
    <w:p w:rsidR="004D3963" w:rsidRPr="009B4929" w:rsidRDefault="004D3963" w:rsidP="00EF6864">
      <w:pPr>
        <w:pStyle w:val="Titre4"/>
        <w:rPr>
          <w:szCs w:val="20"/>
        </w:rPr>
      </w:pPr>
      <w:r w:rsidRPr="009B4929">
        <w:rPr>
          <w:szCs w:val="20"/>
        </w:rPr>
        <w:t>Profilés de seuil de plancher en aluminium intégrés avec inserts en acier inoxydable</w:t>
      </w:r>
    </w:p>
    <w:p w:rsidR="00D550B9" w:rsidRPr="009B4929" w:rsidRDefault="00975E41" w:rsidP="00EF6864">
      <w:pPr>
        <w:pStyle w:val="Titre4"/>
        <w:rPr>
          <w:szCs w:val="20"/>
        </w:rPr>
      </w:pPr>
      <w:r w:rsidRPr="009B4929">
        <w:rPr>
          <w:szCs w:val="20"/>
        </w:rPr>
        <w:t>Quincaillerie de porte coulissante manuelle</w:t>
      </w:r>
    </w:p>
    <w:p w:rsidR="00D56856" w:rsidRPr="009B4929" w:rsidRDefault="005E65FC" w:rsidP="00BE7699">
      <w:pPr>
        <w:pStyle w:val="Titre5"/>
        <w:rPr>
          <w:szCs w:val="20"/>
        </w:rPr>
      </w:pPr>
      <w:r w:rsidRPr="009B4929">
        <w:rPr>
          <w:szCs w:val="20"/>
        </w:rPr>
        <w:t xml:space="preserve">Rouleaux porteurs, roulements à billes et roues  </w:t>
      </w:r>
    </w:p>
    <w:p w:rsidR="00D550B9" w:rsidRPr="009B4929" w:rsidRDefault="005E65FC" w:rsidP="00BE7699">
      <w:pPr>
        <w:pStyle w:val="Titre5"/>
        <w:rPr>
          <w:szCs w:val="20"/>
        </w:rPr>
      </w:pPr>
      <w:r w:rsidRPr="009B4929">
        <w:rPr>
          <w:szCs w:val="20"/>
        </w:rPr>
        <w:t xml:space="preserve">Quincaillerie de verrouillage avec poignée </w:t>
      </w:r>
    </w:p>
    <w:p w:rsidR="004D3963" w:rsidRPr="009B4929" w:rsidRDefault="00D440AB" w:rsidP="00BE7699">
      <w:pPr>
        <w:pStyle w:val="Titre5"/>
        <w:rPr>
          <w:szCs w:val="20"/>
        </w:rPr>
      </w:pPr>
      <w:r w:rsidRPr="009B4929">
        <w:rPr>
          <w:szCs w:val="20"/>
        </w:rPr>
        <w:t>Joints d</w:t>
      </w:r>
      <w:r w:rsidR="00774361" w:rsidRPr="009B4929">
        <w:rPr>
          <w:szCs w:val="20"/>
        </w:rPr>
        <w:t>’</w:t>
      </w:r>
      <w:r w:rsidRPr="009B4929">
        <w:rPr>
          <w:szCs w:val="20"/>
        </w:rPr>
        <w:t>étanchéité et brosses</w:t>
      </w:r>
    </w:p>
    <w:p w:rsidR="004D3963" w:rsidRPr="009B4929" w:rsidRDefault="004D3963" w:rsidP="00EF6864">
      <w:pPr>
        <w:pStyle w:val="Titre4"/>
        <w:rPr>
          <w:szCs w:val="20"/>
        </w:rPr>
      </w:pPr>
      <w:r w:rsidRPr="009B4929">
        <w:rPr>
          <w:szCs w:val="20"/>
        </w:rPr>
        <w:t>Verre et vitrage</w:t>
      </w:r>
    </w:p>
    <w:p w:rsidR="000A75CC" w:rsidRPr="009B4929" w:rsidRDefault="000A75CC" w:rsidP="00EF6864">
      <w:pPr>
        <w:pStyle w:val="Titre4"/>
        <w:rPr>
          <w:szCs w:val="20"/>
        </w:rPr>
      </w:pPr>
      <w:r w:rsidRPr="009B4929">
        <w:rPr>
          <w:szCs w:val="20"/>
        </w:rPr>
        <w:t>Toile moustiquaire (facultative)</w:t>
      </w:r>
    </w:p>
    <w:p w:rsidR="002C0106" w:rsidRPr="009B4929" w:rsidRDefault="002C0106" w:rsidP="00EF6864">
      <w:pPr>
        <w:pStyle w:val="Titre4"/>
        <w:rPr>
          <w:szCs w:val="20"/>
        </w:rPr>
      </w:pPr>
      <w:r w:rsidRPr="009B4929">
        <w:rPr>
          <w:szCs w:val="20"/>
        </w:rPr>
        <w:t>Accessoires nécessaires pour une installation complète qui fonctionne adéquatement, le cas échéant.</w:t>
      </w:r>
    </w:p>
    <w:p w:rsidR="00923832" w:rsidRPr="009B4929" w:rsidRDefault="00923832" w:rsidP="00EF6864">
      <w:pPr>
        <w:pStyle w:val="Titre4"/>
        <w:rPr>
          <w:szCs w:val="20"/>
        </w:rPr>
      </w:pPr>
      <w:r w:rsidRPr="009B4929">
        <w:rPr>
          <w:szCs w:val="20"/>
        </w:rPr>
        <w:t>Profilé d</w:t>
      </w:r>
      <w:r w:rsidR="00774361" w:rsidRPr="009B4929">
        <w:rPr>
          <w:szCs w:val="20"/>
        </w:rPr>
        <w:t>’</w:t>
      </w:r>
      <w:r w:rsidRPr="009B4929">
        <w:rPr>
          <w:szCs w:val="20"/>
        </w:rPr>
        <w:t>extension en purenit avec base réglable</w:t>
      </w:r>
    </w:p>
    <w:p w:rsidR="00041DF6" w:rsidRPr="009B4929" w:rsidRDefault="00041DF6" w:rsidP="00AC09E1">
      <w:pPr>
        <w:pStyle w:val="SpecifierNote"/>
      </w:pPr>
      <w:r w:rsidRPr="009B4929">
        <w:t>REMARQUE :</w:t>
      </w:r>
      <w:r w:rsidRPr="009B4929">
        <w:tab/>
        <w:t>Il est possible de changer le « Système de commande électrique » ou de choisir un modèle activable à distance fabriqué par des tiers et de le jumeler à nos modèles.</w:t>
      </w:r>
    </w:p>
    <w:p w:rsidR="006737A9" w:rsidRPr="009B4929" w:rsidRDefault="006737A9" w:rsidP="00EF6864">
      <w:pPr>
        <w:pStyle w:val="Titre4"/>
        <w:rPr>
          <w:szCs w:val="20"/>
        </w:rPr>
      </w:pPr>
      <w:r w:rsidRPr="009B4929">
        <w:rPr>
          <w:szCs w:val="20"/>
        </w:rPr>
        <w:t>[Système de commande électrique]</w:t>
      </w:r>
    </w:p>
    <w:p w:rsidR="00280CFC" w:rsidRPr="009B4929" w:rsidRDefault="00280CFC" w:rsidP="00AC09E1">
      <w:pPr>
        <w:pStyle w:val="Titre3"/>
        <w:rPr>
          <w:szCs w:val="20"/>
        </w:rPr>
      </w:pPr>
      <w:r w:rsidRPr="009B4929">
        <w:rPr>
          <w:szCs w:val="20"/>
        </w:rPr>
        <w:t>Documents et sections connexes : L</w:t>
      </w:r>
      <w:r w:rsidR="00774361" w:rsidRPr="009B4929">
        <w:rPr>
          <w:szCs w:val="20"/>
        </w:rPr>
        <w:t>’</w:t>
      </w:r>
      <w:r w:rsidRPr="009B4929">
        <w:rPr>
          <w:szCs w:val="20"/>
        </w:rPr>
        <w:t>entrepreneur doit examiner les documents contractuels pour déterminer les travaux visés par la présente section et les exigences qui ont une incidence directe sur eux</w:t>
      </w:r>
      <w:r w:rsidR="0063637B" w:rsidRPr="009B4929">
        <w:rPr>
          <w:szCs w:val="20"/>
        </w:rPr>
        <w:t xml:space="preserve">. </w:t>
      </w:r>
      <w:r w:rsidRPr="009B4929">
        <w:rPr>
          <w:szCs w:val="20"/>
        </w:rPr>
        <w:t>Les documents et les sections visés comprennent, mais sans s</w:t>
      </w:r>
      <w:r w:rsidR="00774361" w:rsidRPr="009B4929">
        <w:rPr>
          <w:szCs w:val="20"/>
        </w:rPr>
        <w:t>’</w:t>
      </w:r>
      <w:r w:rsidRPr="009B4929">
        <w:rPr>
          <w:szCs w:val="20"/>
        </w:rPr>
        <w:t>y limiter :</w:t>
      </w:r>
    </w:p>
    <w:p w:rsidR="00280CFC" w:rsidRPr="009B4929" w:rsidRDefault="00280CFC" w:rsidP="00EF6864">
      <w:pPr>
        <w:pStyle w:val="Titre4"/>
        <w:rPr>
          <w:szCs w:val="20"/>
        </w:rPr>
      </w:pPr>
      <w:r w:rsidRPr="009B4929">
        <w:rPr>
          <w:szCs w:val="20"/>
        </w:rPr>
        <w:t xml:space="preserve">Les dessins et les dispositions générales du contrat, y compris les conditions générales et supplémentaires ainsi que les exigences générales de la </w:t>
      </w:r>
      <w:r w:rsidR="0063637B" w:rsidRPr="009B4929">
        <w:rPr>
          <w:szCs w:val="20"/>
        </w:rPr>
        <w:t>division </w:t>
      </w:r>
      <w:r w:rsidRPr="009B4929">
        <w:rPr>
          <w:szCs w:val="20"/>
        </w:rPr>
        <w:t>01, sections des spécifications, s</w:t>
      </w:r>
      <w:r w:rsidR="00774361" w:rsidRPr="009B4929">
        <w:rPr>
          <w:szCs w:val="20"/>
        </w:rPr>
        <w:t>’</w:t>
      </w:r>
      <w:r w:rsidRPr="009B4929">
        <w:rPr>
          <w:szCs w:val="20"/>
        </w:rPr>
        <w:t>appliquent à cette section.</w:t>
      </w:r>
    </w:p>
    <w:p w:rsidR="00805692" w:rsidRPr="009B4929" w:rsidRDefault="0063637B" w:rsidP="00EF6864">
      <w:pPr>
        <w:pStyle w:val="Titre4"/>
        <w:rPr>
          <w:szCs w:val="20"/>
        </w:rPr>
      </w:pPr>
      <w:r w:rsidRPr="009B4929">
        <w:rPr>
          <w:szCs w:val="20"/>
        </w:rPr>
        <w:t>Section </w:t>
      </w:r>
      <w:r w:rsidR="00805692" w:rsidRPr="009B4929">
        <w:rPr>
          <w:szCs w:val="20"/>
        </w:rPr>
        <w:t>03 30 00, béton coulé sur place</w:t>
      </w:r>
      <w:r w:rsidRPr="009B4929">
        <w:rPr>
          <w:szCs w:val="20"/>
        </w:rPr>
        <w:t> :</w:t>
      </w:r>
      <w:r w:rsidR="00805692" w:rsidRPr="009B4929">
        <w:rPr>
          <w:szCs w:val="20"/>
        </w:rPr>
        <w:t xml:space="preserve"> Rail au sol encastré</w:t>
      </w:r>
    </w:p>
    <w:p w:rsidR="00280CFC" w:rsidRPr="009B4929" w:rsidRDefault="0063637B" w:rsidP="00EF6864">
      <w:pPr>
        <w:pStyle w:val="Titre4"/>
        <w:rPr>
          <w:szCs w:val="20"/>
        </w:rPr>
      </w:pPr>
      <w:r w:rsidRPr="009B4929">
        <w:rPr>
          <w:szCs w:val="20"/>
        </w:rPr>
        <w:t>Section </w:t>
      </w:r>
      <w:r w:rsidR="00280CFC" w:rsidRPr="009B4929">
        <w:rPr>
          <w:szCs w:val="20"/>
        </w:rPr>
        <w:t>06 10 00, charpenterie brute</w:t>
      </w:r>
      <w:r w:rsidRPr="009B4929">
        <w:rPr>
          <w:szCs w:val="20"/>
        </w:rPr>
        <w:t> :</w:t>
      </w:r>
      <w:r w:rsidR="00280CFC" w:rsidRPr="009B4929">
        <w:rPr>
          <w:szCs w:val="20"/>
        </w:rPr>
        <w:t xml:space="preserve"> Ouvertures brutes du cadrage en bois et lames d</w:t>
      </w:r>
      <w:r w:rsidR="00774361" w:rsidRPr="009B4929">
        <w:rPr>
          <w:szCs w:val="20"/>
        </w:rPr>
        <w:t>’</w:t>
      </w:r>
      <w:r w:rsidR="00280CFC" w:rsidRPr="009B4929">
        <w:rPr>
          <w:szCs w:val="20"/>
        </w:rPr>
        <w:t>encadrement</w:t>
      </w:r>
    </w:p>
    <w:p w:rsidR="00D56856" w:rsidRPr="009B4929" w:rsidRDefault="0063637B" w:rsidP="00EF6864">
      <w:pPr>
        <w:pStyle w:val="Titre4"/>
        <w:rPr>
          <w:szCs w:val="20"/>
        </w:rPr>
      </w:pPr>
      <w:r w:rsidRPr="009B4929">
        <w:rPr>
          <w:szCs w:val="20"/>
        </w:rPr>
        <w:t>Section </w:t>
      </w:r>
      <w:r w:rsidR="00280CFC" w:rsidRPr="009B4929">
        <w:rPr>
          <w:szCs w:val="20"/>
        </w:rPr>
        <w:t xml:space="preserve">07 90 00, protection des joints </w:t>
      </w:r>
    </w:p>
    <w:p w:rsidR="00D56856" w:rsidRPr="009B4929" w:rsidRDefault="0063637B" w:rsidP="00EF6864">
      <w:pPr>
        <w:pStyle w:val="Titre4"/>
        <w:rPr>
          <w:szCs w:val="20"/>
        </w:rPr>
      </w:pPr>
      <w:r w:rsidRPr="009B4929">
        <w:rPr>
          <w:szCs w:val="20"/>
        </w:rPr>
        <w:t>Section </w:t>
      </w:r>
      <w:r w:rsidR="00280CFC" w:rsidRPr="009B4929">
        <w:rPr>
          <w:szCs w:val="20"/>
        </w:rPr>
        <w:t>09 22 16, cadre métallique non structurel</w:t>
      </w:r>
      <w:r w:rsidRPr="009B4929">
        <w:rPr>
          <w:szCs w:val="20"/>
        </w:rPr>
        <w:t> :</w:t>
      </w:r>
      <w:r w:rsidR="00280CFC" w:rsidRPr="009B4929">
        <w:rPr>
          <w:szCs w:val="20"/>
        </w:rPr>
        <w:t xml:space="preserve"> Ouvertures brutes du cadre métallique et pièces de renfort</w:t>
      </w:r>
    </w:p>
    <w:p w:rsidR="00F9295F" w:rsidRPr="009B4929" w:rsidRDefault="00F9295F" w:rsidP="00AC09E1">
      <w:pPr>
        <w:pStyle w:val="Titre2"/>
        <w:rPr>
          <w:szCs w:val="20"/>
        </w:rPr>
      </w:pPr>
      <w:r w:rsidRPr="009B4929">
        <w:rPr>
          <w:szCs w:val="20"/>
        </w:rPr>
        <w:t>RÉFÉRENCES</w:t>
      </w:r>
    </w:p>
    <w:p w:rsidR="00F9295F" w:rsidRPr="009B4929" w:rsidRDefault="00F9295F" w:rsidP="00AC09E1">
      <w:pPr>
        <w:pStyle w:val="Titre3"/>
        <w:rPr>
          <w:szCs w:val="20"/>
        </w:rPr>
      </w:pPr>
      <w:r w:rsidRPr="009B4929">
        <w:rPr>
          <w:szCs w:val="20"/>
        </w:rPr>
        <w:t>Normes de référence conformément à la Division 01 et aux éditions actuelles des publications suivantes :</w:t>
      </w:r>
    </w:p>
    <w:p w:rsidR="005E5762" w:rsidRPr="009B4929" w:rsidRDefault="005E5762" w:rsidP="00EF6864">
      <w:pPr>
        <w:pStyle w:val="Titre4"/>
        <w:rPr>
          <w:szCs w:val="20"/>
        </w:rPr>
      </w:pPr>
      <w:r w:rsidRPr="009B4929">
        <w:rPr>
          <w:szCs w:val="20"/>
        </w:rPr>
        <w:t xml:space="preserve">AAMA. American Architectural </w:t>
      </w:r>
      <w:proofErr w:type="spellStart"/>
      <w:r w:rsidRPr="009B4929">
        <w:rPr>
          <w:szCs w:val="20"/>
        </w:rPr>
        <w:t>Manufacturers</w:t>
      </w:r>
      <w:proofErr w:type="spellEnd"/>
      <w:r w:rsidRPr="009B4929">
        <w:rPr>
          <w:szCs w:val="20"/>
        </w:rPr>
        <w:t xml:space="preserve"> Association; www.aamanet.org</w:t>
      </w:r>
    </w:p>
    <w:p w:rsidR="00E6204B" w:rsidRPr="009B4929" w:rsidRDefault="00E6204B" w:rsidP="00BE7699">
      <w:pPr>
        <w:pStyle w:val="Titre5"/>
        <w:rPr>
          <w:szCs w:val="20"/>
        </w:rPr>
      </w:pPr>
      <w:r w:rsidRPr="009B4929">
        <w:rPr>
          <w:szCs w:val="20"/>
        </w:rPr>
        <w:t xml:space="preserve">AAMA 501 : </w:t>
      </w:r>
      <w:r w:rsidRPr="009B4929">
        <w:rPr>
          <w:i/>
          <w:iCs/>
          <w:szCs w:val="20"/>
        </w:rPr>
        <w:t xml:space="preserve">Standard Test Method for Water </w:t>
      </w:r>
      <w:proofErr w:type="spellStart"/>
      <w:r w:rsidRPr="009B4929">
        <w:rPr>
          <w:i/>
          <w:iCs/>
          <w:szCs w:val="20"/>
        </w:rPr>
        <w:t>Penetration</w:t>
      </w:r>
      <w:proofErr w:type="spellEnd"/>
      <w:r w:rsidRPr="009B4929">
        <w:rPr>
          <w:i/>
          <w:iCs/>
          <w:szCs w:val="20"/>
        </w:rPr>
        <w:t xml:space="preserve"> of Windows, Curtain </w:t>
      </w:r>
      <w:proofErr w:type="spellStart"/>
      <w:r w:rsidRPr="009B4929">
        <w:rPr>
          <w:i/>
          <w:iCs/>
          <w:szCs w:val="20"/>
        </w:rPr>
        <w:t>Walls</w:t>
      </w:r>
      <w:proofErr w:type="spellEnd"/>
      <w:r w:rsidRPr="009B4929">
        <w:rPr>
          <w:i/>
          <w:iCs/>
          <w:szCs w:val="20"/>
        </w:rPr>
        <w:t xml:space="preserve"> and Doors </w:t>
      </w:r>
      <w:proofErr w:type="spellStart"/>
      <w:r w:rsidRPr="009B4929">
        <w:rPr>
          <w:i/>
          <w:iCs/>
          <w:szCs w:val="20"/>
        </w:rPr>
        <w:t>Using</w:t>
      </w:r>
      <w:proofErr w:type="spellEnd"/>
      <w:r w:rsidRPr="009B4929">
        <w:rPr>
          <w:i/>
          <w:iCs/>
          <w:szCs w:val="20"/>
        </w:rPr>
        <w:t xml:space="preserve"> </w:t>
      </w:r>
      <w:proofErr w:type="spellStart"/>
      <w:r w:rsidRPr="009B4929">
        <w:rPr>
          <w:i/>
          <w:iCs/>
          <w:szCs w:val="20"/>
        </w:rPr>
        <w:t>Dynamic</w:t>
      </w:r>
      <w:proofErr w:type="spellEnd"/>
      <w:r w:rsidRPr="009B4929">
        <w:rPr>
          <w:i/>
          <w:iCs/>
          <w:szCs w:val="20"/>
        </w:rPr>
        <w:t xml:space="preserve"> Pressure</w:t>
      </w:r>
      <w:r w:rsidRPr="009B4929">
        <w:rPr>
          <w:szCs w:val="20"/>
        </w:rPr>
        <w:t xml:space="preserve"> [Méthode d</w:t>
      </w:r>
      <w:r w:rsidR="00774361" w:rsidRPr="009B4929">
        <w:rPr>
          <w:szCs w:val="20"/>
        </w:rPr>
        <w:t>’</w:t>
      </w:r>
      <w:r w:rsidRPr="009B4929">
        <w:rPr>
          <w:szCs w:val="20"/>
        </w:rPr>
        <w:t>essai d</w:t>
      </w:r>
      <w:r w:rsidR="00774361" w:rsidRPr="009B4929">
        <w:rPr>
          <w:szCs w:val="20"/>
        </w:rPr>
        <w:t>’</w:t>
      </w:r>
      <w:r w:rsidRPr="009B4929">
        <w:rPr>
          <w:szCs w:val="20"/>
        </w:rPr>
        <w:t>infiltration d</w:t>
      </w:r>
      <w:r w:rsidR="00774361" w:rsidRPr="009B4929">
        <w:rPr>
          <w:szCs w:val="20"/>
        </w:rPr>
        <w:t>’</w:t>
      </w:r>
      <w:r w:rsidRPr="009B4929">
        <w:rPr>
          <w:szCs w:val="20"/>
        </w:rPr>
        <w:t xml:space="preserve">eau sous pression dynamique normalisée pour les fenêtres, les </w:t>
      </w:r>
      <w:proofErr w:type="spellStart"/>
      <w:r w:rsidRPr="009B4929">
        <w:rPr>
          <w:szCs w:val="20"/>
        </w:rPr>
        <w:t>murs-rideaux</w:t>
      </w:r>
      <w:proofErr w:type="spellEnd"/>
      <w:r w:rsidRPr="009B4929">
        <w:rPr>
          <w:szCs w:val="20"/>
        </w:rPr>
        <w:t xml:space="preserve"> et les portes]</w:t>
      </w:r>
    </w:p>
    <w:p w:rsidR="005E5762" w:rsidRPr="009B4929" w:rsidRDefault="000A75CC" w:rsidP="00BE7699">
      <w:pPr>
        <w:pStyle w:val="Titre5"/>
        <w:rPr>
          <w:szCs w:val="20"/>
        </w:rPr>
      </w:pPr>
      <w:r w:rsidRPr="009B4929">
        <w:rPr>
          <w:szCs w:val="20"/>
        </w:rPr>
        <w:lastRenderedPageBreak/>
        <w:t xml:space="preserve">AAMA 502 : </w:t>
      </w:r>
      <w:proofErr w:type="spellStart"/>
      <w:r w:rsidRPr="009B4929">
        <w:rPr>
          <w:i/>
          <w:iCs/>
          <w:szCs w:val="20"/>
        </w:rPr>
        <w:t>Voluntary</w:t>
      </w:r>
      <w:proofErr w:type="spellEnd"/>
      <w:r w:rsidRPr="009B4929">
        <w:rPr>
          <w:i/>
          <w:iCs/>
          <w:szCs w:val="20"/>
        </w:rPr>
        <w:t xml:space="preserve"> </w:t>
      </w:r>
      <w:proofErr w:type="spellStart"/>
      <w:r w:rsidRPr="009B4929">
        <w:rPr>
          <w:i/>
          <w:iCs/>
          <w:szCs w:val="20"/>
        </w:rPr>
        <w:t>Specification</w:t>
      </w:r>
      <w:proofErr w:type="spellEnd"/>
      <w:r w:rsidRPr="009B4929">
        <w:rPr>
          <w:i/>
          <w:iCs/>
          <w:szCs w:val="20"/>
        </w:rPr>
        <w:t xml:space="preserve"> for Field </w:t>
      </w:r>
      <w:proofErr w:type="spellStart"/>
      <w:r w:rsidRPr="009B4929">
        <w:rPr>
          <w:i/>
          <w:iCs/>
          <w:szCs w:val="20"/>
        </w:rPr>
        <w:t>Testing</w:t>
      </w:r>
      <w:proofErr w:type="spellEnd"/>
      <w:r w:rsidRPr="009B4929">
        <w:rPr>
          <w:i/>
          <w:iCs/>
          <w:szCs w:val="20"/>
        </w:rPr>
        <w:t xml:space="preserve"> of </w:t>
      </w:r>
      <w:proofErr w:type="spellStart"/>
      <w:r w:rsidRPr="009B4929">
        <w:rPr>
          <w:i/>
          <w:iCs/>
          <w:szCs w:val="20"/>
        </w:rPr>
        <w:t>Newly</w:t>
      </w:r>
      <w:proofErr w:type="spellEnd"/>
      <w:r w:rsidRPr="009B4929">
        <w:rPr>
          <w:i/>
          <w:iCs/>
          <w:szCs w:val="20"/>
        </w:rPr>
        <w:t xml:space="preserve"> </w:t>
      </w:r>
      <w:proofErr w:type="spellStart"/>
      <w:r w:rsidRPr="009B4929">
        <w:rPr>
          <w:i/>
          <w:iCs/>
          <w:szCs w:val="20"/>
        </w:rPr>
        <w:t>Installed</w:t>
      </w:r>
      <w:proofErr w:type="spellEnd"/>
      <w:r w:rsidRPr="009B4929">
        <w:rPr>
          <w:i/>
          <w:iCs/>
          <w:szCs w:val="20"/>
        </w:rPr>
        <w:t xml:space="preserve"> Fenestration </w:t>
      </w:r>
      <w:proofErr w:type="spellStart"/>
      <w:r w:rsidRPr="009B4929">
        <w:rPr>
          <w:i/>
          <w:iCs/>
          <w:szCs w:val="20"/>
        </w:rPr>
        <w:t>Products</w:t>
      </w:r>
      <w:proofErr w:type="spellEnd"/>
      <w:r w:rsidRPr="009B4929">
        <w:rPr>
          <w:szCs w:val="20"/>
        </w:rPr>
        <w:t xml:space="preserve"> [Spécifications facultatives pour les mises à l</w:t>
      </w:r>
      <w:r w:rsidR="00774361" w:rsidRPr="009B4929">
        <w:rPr>
          <w:szCs w:val="20"/>
        </w:rPr>
        <w:t>’</w:t>
      </w:r>
      <w:r w:rsidRPr="009B4929">
        <w:rPr>
          <w:szCs w:val="20"/>
        </w:rPr>
        <w:t>essai sur le terrain de produits de fenêtrage nouvellement installés]</w:t>
      </w:r>
    </w:p>
    <w:p w:rsidR="005E5762" w:rsidRPr="009B4929" w:rsidRDefault="005E5762" w:rsidP="00BE7699">
      <w:pPr>
        <w:pStyle w:val="Titre5"/>
        <w:rPr>
          <w:szCs w:val="20"/>
        </w:rPr>
      </w:pPr>
      <w:r w:rsidRPr="009B4929">
        <w:rPr>
          <w:szCs w:val="20"/>
        </w:rPr>
        <w:t xml:space="preserve">AAMA 611 : </w:t>
      </w:r>
      <w:proofErr w:type="spellStart"/>
      <w:r w:rsidRPr="009B4929">
        <w:rPr>
          <w:i/>
          <w:iCs/>
          <w:szCs w:val="20"/>
        </w:rPr>
        <w:t>Voluntary</w:t>
      </w:r>
      <w:proofErr w:type="spellEnd"/>
      <w:r w:rsidRPr="009B4929">
        <w:rPr>
          <w:i/>
          <w:iCs/>
          <w:szCs w:val="20"/>
        </w:rPr>
        <w:t xml:space="preserve"> </w:t>
      </w:r>
      <w:proofErr w:type="spellStart"/>
      <w:r w:rsidRPr="009B4929">
        <w:rPr>
          <w:i/>
          <w:iCs/>
          <w:szCs w:val="20"/>
        </w:rPr>
        <w:t>Specification</w:t>
      </w:r>
      <w:proofErr w:type="spellEnd"/>
      <w:r w:rsidRPr="009B4929">
        <w:rPr>
          <w:i/>
          <w:iCs/>
          <w:szCs w:val="20"/>
        </w:rPr>
        <w:t xml:space="preserve"> for </w:t>
      </w:r>
      <w:proofErr w:type="spellStart"/>
      <w:r w:rsidRPr="009B4929">
        <w:rPr>
          <w:i/>
          <w:iCs/>
          <w:szCs w:val="20"/>
        </w:rPr>
        <w:t>Anodized</w:t>
      </w:r>
      <w:proofErr w:type="spellEnd"/>
      <w:r w:rsidRPr="009B4929">
        <w:rPr>
          <w:i/>
          <w:iCs/>
          <w:szCs w:val="20"/>
        </w:rPr>
        <w:t xml:space="preserve"> Architectural </w:t>
      </w:r>
      <w:proofErr w:type="spellStart"/>
      <w:r w:rsidRPr="009B4929">
        <w:rPr>
          <w:i/>
          <w:iCs/>
          <w:szCs w:val="20"/>
        </w:rPr>
        <w:t>Aluminum</w:t>
      </w:r>
      <w:proofErr w:type="spellEnd"/>
      <w:r w:rsidRPr="009B4929">
        <w:rPr>
          <w:szCs w:val="20"/>
        </w:rPr>
        <w:t xml:space="preserve"> [Spécifications facultatives pour les structures en aluminium anodisé]</w:t>
      </w:r>
    </w:p>
    <w:p w:rsidR="005E5762" w:rsidRPr="009B4929" w:rsidRDefault="005E5762" w:rsidP="00BE7699">
      <w:pPr>
        <w:pStyle w:val="Titre5"/>
        <w:rPr>
          <w:szCs w:val="20"/>
        </w:rPr>
      </w:pPr>
      <w:r w:rsidRPr="009B4929">
        <w:rPr>
          <w:szCs w:val="20"/>
        </w:rPr>
        <w:t xml:space="preserve">AAMA 2604 : </w:t>
      </w:r>
      <w:proofErr w:type="spellStart"/>
      <w:r w:rsidRPr="009B4929">
        <w:rPr>
          <w:i/>
          <w:iCs/>
          <w:szCs w:val="20"/>
        </w:rPr>
        <w:t>Voluntary</w:t>
      </w:r>
      <w:proofErr w:type="spellEnd"/>
      <w:r w:rsidRPr="009B4929">
        <w:rPr>
          <w:i/>
          <w:iCs/>
          <w:szCs w:val="20"/>
        </w:rPr>
        <w:t xml:space="preserve"> </w:t>
      </w:r>
      <w:proofErr w:type="spellStart"/>
      <w:r w:rsidRPr="009B4929">
        <w:rPr>
          <w:i/>
          <w:iCs/>
          <w:szCs w:val="20"/>
        </w:rPr>
        <w:t>Specifications</w:t>
      </w:r>
      <w:proofErr w:type="spellEnd"/>
      <w:r w:rsidRPr="009B4929">
        <w:rPr>
          <w:i/>
          <w:iCs/>
          <w:szCs w:val="20"/>
        </w:rPr>
        <w:t xml:space="preserve">, Performance </w:t>
      </w:r>
      <w:proofErr w:type="spellStart"/>
      <w:r w:rsidRPr="009B4929">
        <w:rPr>
          <w:i/>
          <w:iCs/>
          <w:szCs w:val="20"/>
        </w:rPr>
        <w:t>Requirements</w:t>
      </w:r>
      <w:proofErr w:type="spellEnd"/>
      <w:r w:rsidRPr="009B4929">
        <w:rPr>
          <w:i/>
          <w:iCs/>
          <w:szCs w:val="20"/>
        </w:rPr>
        <w:t xml:space="preserve"> and Test </w:t>
      </w:r>
      <w:proofErr w:type="spellStart"/>
      <w:r w:rsidRPr="009B4929">
        <w:rPr>
          <w:i/>
          <w:iCs/>
          <w:szCs w:val="20"/>
        </w:rPr>
        <w:t>Procedures</w:t>
      </w:r>
      <w:proofErr w:type="spellEnd"/>
      <w:r w:rsidRPr="009B4929">
        <w:rPr>
          <w:i/>
          <w:iCs/>
          <w:szCs w:val="20"/>
        </w:rPr>
        <w:t xml:space="preserve"> for High Performance </w:t>
      </w:r>
      <w:proofErr w:type="spellStart"/>
      <w:r w:rsidRPr="009B4929">
        <w:rPr>
          <w:i/>
          <w:iCs/>
          <w:szCs w:val="20"/>
        </w:rPr>
        <w:t>Organic</w:t>
      </w:r>
      <w:proofErr w:type="spellEnd"/>
      <w:r w:rsidRPr="009B4929">
        <w:rPr>
          <w:i/>
          <w:iCs/>
          <w:szCs w:val="20"/>
        </w:rPr>
        <w:t xml:space="preserve"> </w:t>
      </w:r>
      <w:proofErr w:type="spellStart"/>
      <w:r w:rsidRPr="009B4929">
        <w:rPr>
          <w:i/>
          <w:iCs/>
          <w:szCs w:val="20"/>
        </w:rPr>
        <w:t>Coatings</w:t>
      </w:r>
      <w:proofErr w:type="spellEnd"/>
      <w:r w:rsidRPr="009B4929">
        <w:rPr>
          <w:i/>
          <w:iCs/>
          <w:szCs w:val="20"/>
        </w:rPr>
        <w:t xml:space="preserve"> on </w:t>
      </w:r>
      <w:proofErr w:type="spellStart"/>
      <w:r w:rsidRPr="009B4929">
        <w:rPr>
          <w:i/>
          <w:iCs/>
          <w:szCs w:val="20"/>
        </w:rPr>
        <w:t>Aluminum</w:t>
      </w:r>
      <w:proofErr w:type="spellEnd"/>
      <w:r w:rsidRPr="009B4929">
        <w:rPr>
          <w:i/>
          <w:iCs/>
          <w:szCs w:val="20"/>
        </w:rPr>
        <w:t xml:space="preserve"> Extrusions and Panels </w:t>
      </w:r>
      <w:r w:rsidRPr="009B4929">
        <w:rPr>
          <w:szCs w:val="20"/>
        </w:rPr>
        <w:t>[Spécifications facultatives, exigences en matière de rendement et procédures d</w:t>
      </w:r>
      <w:r w:rsidR="00774361" w:rsidRPr="009B4929">
        <w:rPr>
          <w:szCs w:val="20"/>
        </w:rPr>
        <w:t>’</w:t>
      </w:r>
      <w:r w:rsidRPr="009B4929">
        <w:rPr>
          <w:szCs w:val="20"/>
        </w:rPr>
        <w:t>essai pour le revêtement organique des profilés et des panneaux d</w:t>
      </w:r>
      <w:r w:rsidR="00774361" w:rsidRPr="009B4929">
        <w:rPr>
          <w:szCs w:val="20"/>
        </w:rPr>
        <w:t>’</w:t>
      </w:r>
      <w:r w:rsidRPr="009B4929">
        <w:rPr>
          <w:szCs w:val="20"/>
        </w:rPr>
        <w:t>aluminium]</w:t>
      </w:r>
    </w:p>
    <w:p w:rsidR="008E290A" w:rsidRPr="009B4929" w:rsidRDefault="008E290A" w:rsidP="00BE7699">
      <w:pPr>
        <w:pStyle w:val="Titre5"/>
        <w:rPr>
          <w:szCs w:val="20"/>
        </w:rPr>
      </w:pPr>
      <w:r w:rsidRPr="009B4929">
        <w:rPr>
          <w:szCs w:val="20"/>
        </w:rPr>
        <w:t xml:space="preserve">AAMA/WDMA/CSA 101/I.S.2/A440-11, NAFS-2011 : Norme nord-américaine sur les fenêtres (NAFS) – Spécification relative aux fenêtres, aux portes et aux lanterneaux </w:t>
      </w:r>
    </w:p>
    <w:p w:rsidR="005E5762" w:rsidRPr="009B4929" w:rsidRDefault="005E5762" w:rsidP="00EF6864">
      <w:pPr>
        <w:pStyle w:val="Titre4"/>
        <w:rPr>
          <w:szCs w:val="20"/>
        </w:rPr>
      </w:pPr>
      <w:r w:rsidRPr="009B4929">
        <w:rPr>
          <w:szCs w:val="20"/>
        </w:rPr>
        <w:t xml:space="preserve">ANSI. American National Standards Institute; </w:t>
      </w:r>
      <w:r w:rsidRPr="009B4929">
        <w:rPr>
          <w:rStyle w:val="url"/>
          <w:szCs w:val="20"/>
        </w:rPr>
        <w:t>www.ansi.org</w:t>
      </w:r>
    </w:p>
    <w:p w:rsidR="005E5762" w:rsidRPr="009B4929" w:rsidRDefault="005E5762" w:rsidP="00BE7699">
      <w:pPr>
        <w:pStyle w:val="Titre5"/>
        <w:rPr>
          <w:szCs w:val="20"/>
        </w:rPr>
      </w:pPr>
      <w:r w:rsidRPr="009B4929">
        <w:rPr>
          <w:szCs w:val="20"/>
        </w:rPr>
        <w:t xml:space="preserve">ANSI Z97.1 : </w:t>
      </w:r>
      <w:proofErr w:type="spellStart"/>
      <w:r w:rsidRPr="009B4929">
        <w:rPr>
          <w:i/>
          <w:iCs/>
          <w:szCs w:val="20"/>
        </w:rPr>
        <w:t>Safety</w:t>
      </w:r>
      <w:proofErr w:type="spellEnd"/>
      <w:r w:rsidRPr="009B4929">
        <w:rPr>
          <w:i/>
          <w:iCs/>
          <w:szCs w:val="20"/>
        </w:rPr>
        <w:t xml:space="preserve"> Performance </w:t>
      </w:r>
      <w:proofErr w:type="spellStart"/>
      <w:r w:rsidRPr="009B4929">
        <w:rPr>
          <w:i/>
          <w:iCs/>
          <w:szCs w:val="20"/>
        </w:rPr>
        <w:t>Specifications</w:t>
      </w:r>
      <w:proofErr w:type="spellEnd"/>
      <w:r w:rsidRPr="009B4929">
        <w:rPr>
          <w:i/>
          <w:iCs/>
          <w:szCs w:val="20"/>
        </w:rPr>
        <w:t xml:space="preserve"> and </w:t>
      </w:r>
      <w:proofErr w:type="spellStart"/>
      <w:r w:rsidRPr="009B4929">
        <w:rPr>
          <w:i/>
          <w:iCs/>
          <w:szCs w:val="20"/>
        </w:rPr>
        <w:t>Methods</w:t>
      </w:r>
      <w:proofErr w:type="spellEnd"/>
      <w:r w:rsidRPr="009B4929">
        <w:rPr>
          <w:i/>
          <w:iCs/>
          <w:szCs w:val="20"/>
        </w:rPr>
        <w:t xml:space="preserve"> of Test for </w:t>
      </w:r>
      <w:proofErr w:type="spellStart"/>
      <w:r w:rsidRPr="009B4929">
        <w:rPr>
          <w:i/>
          <w:iCs/>
          <w:szCs w:val="20"/>
        </w:rPr>
        <w:t>Safety</w:t>
      </w:r>
      <w:proofErr w:type="spellEnd"/>
      <w:r w:rsidRPr="009B4929">
        <w:rPr>
          <w:i/>
          <w:iCs/>
          <w:szCs w:val="20"/>
        </w:rPr>
        <w:t xml:space="preserve"> </w:t>
      </w:r>
      <w:proofErr w:type="spellStart"/>
      <w:r w:rsidRPr="009B4929">
        <w:rPr>
          <w:i/>
          <w:iCs/>
          <w:szCs w:val="20"/>
        </w:rPr>
        <w:t>Glazing</w:t>
      </w:r>
      <w:proofErr w:type="spellEnd"/>
      <w:r w:rsidRPr="009B4929">
        <w:rPr>
          <w:i/>
          <w:iCs/>
          <w:szCs w:val="20"/>
        </w:rPr>
        <w:t xml:space="preserve"> </w:t>
      </w:r>
      <w:proofErr w:type="spellStart"/>
      <w:r w:rsidRPr="009B4929">
        <w:rPr>
          <w:i/>
          <w:iCs/>
          <w:szCs w:val="20"/>
        </w:rPr>
        <w:t>Material</w:t>
      </w:r>
      <w:proofErr w:type="spellEnd"/>
      <w:r w:rsidRPr="009B4929">
        <w:rPr>
          <w:i/>
          <w:iCs/>
          <w:szCs w:val="20"/>
        </w:rPr>
        <w:t xml:space="preserve"> </w:t>
      </w:r>
      <w:proofErr w:type="spellStart"/>
      <w:r w:rsidRPr="009B4929">
        <w:rPr>
          <w:i/>
          <w:iCs/>
          <w:szCs w:val="20"/>
        </w:rPr>
        <w:t>Used</w:t>
      </w:r>
      <w:proofErr w:type="spellEnd"/>
      <w:r w:rsidRPr="009B4929">
        <w:rPr>
          <w:i/>
          <w:iCs/>
          <w:szCs w:val="20"/>
        </w:rPr>
        <w:t xml:space="preserve"> In Buildings</w:t>
      </w:r>
      <w:r w:rsidRPr="009B4929">
        <w:rPr>
          <w:szCs w:val="20"/>
        </w:rPr>
        <w:t xml:space="preserve"> [Spécifications en matière de rendement et méthodes d</w:t>
      </w:r>
      <w:r w:rsidR="00774361" w:rsidRPr="009B4929">
        <w:rPr>
          <w:szCs w:val="20"/>
        </w:rPr>
        <w:t>’</w:t>
      </w:r>
      <w:r w:rsidRPr="009B4929">
        <w:rPr>
          <w:szCs w:val="20"/>
        </w:rPr>
        <w:t>essai pour l</w:t>
      </w:r>
      <w:r w:rsidR="00774361" w:rsidRPr="009B4929">
        <w:rPr>
          <w:szCs w:val="20"/>
        </w:rPr>
        <w:t>’</w:t>
      </w:r>
      <w:r w:rsidRPr="009B4929">
        <w:rPr>
          <w:szCs w:val="20"/>
        </w:rPr>
        <w:t>installation de vitrage de sécurité dans les bâtiments]</w:t>
      </w:r>
    </w:p>
    <w:p w:rsidR="005E5762" w:rsidRPr="009B4929" w:rsidRDefault="005E5762" w:rsidP="00EF6864">
      <w:pPr>
        <w:pStyle w:val="Titre4"/>
        <w:rPr>
          <w:szCs w:val="20"/>
        </w:rPr>
      </w:pPr>
      <w:r w:rsidRPr="009B4929">
        <w:rPr>
          <w:szCs w:val="20"/>
        </w:rPr>
        <w:t>ASTM. ASTM International; www.astm.org</w:t>
      </w:r>
    </w:p>
    <w:p w:rsidR="005E5762" w:rsidRPr="009B4929" w:rsidRDefault="005E5762" w:rsidP="00BE7699">
      <w:pPr>
        <w:pStyle w:val="Titre5"/>
        <w:rPr>
          <w:szCs w:val="20"/>
        </w:rPr>
      </w:pPr>
      <w:r w:rsidRPr="009B4929">
        <w:rPr>
          <w:szCs w:val="20"/>
        </w:rPr>
        <w:t xml:space="preserve">ASTM C1036 : </w:t>
      </w:r>
      <w:r w:rsidRPr="009B4929">
        <w:rPr>
          <w:i/>
          <w:iCs/>
          <w:szCs w:val="20"/>
        </w:rPr>
        <w:t xml:space="preserve">Standard </w:t>
      </w:r>
      <w:proofErr w:type="spellStart"/>
      <w:r w:rsidRPr="009B4929">
        <w:rPr>
          <w:i/>
          <w:iCs/>
          <w:szCs w:val="20"/>
        </w:rPr>
        <w:t>Specification</w:t>
      </w:r>
      <w:proofErr w:type="spellEnd"/>
      <w:r w:rsidRPr="009B4929">
        <w:rPr>
          <w:i/>
          <w:iCs/>
          <w:szCs w:val="20"/>
        </w:rPr>
        <w:t xml:space="preserve"> for Flat Glass </w:t>
      </w:r>
      <w:r w:rsidRPr="009B4929">
        <w:rPr>
          <w:szCs w:val="20"/>
        </w:rPr>
        <w:t>[Norme de spécification pour le verre plat]</w:t>
      </w:r>
    </w:p>
    <w:p w:rsidR="005E5762" w:rsidRPr="009B4929" w:rsidRDefault="005E5762" w:rsidP="00BE7699">
      <w:pPr>
        <w:pStyle w:val="Titre5"/>
        <w:rPr>
          <w:szCs w:val="20"/>
        </w:rPr>
      </w:pPr>
      <w:r w:rsidRPr="009B4929">
        <w:rPr>
          <w:szCs w:val="20"/>
        </w:rPr>
        <w:t xml:space="preserve">ASTM C1048 : </w:t>
      </w:r>
      <w:r w:rsidRPr="009B4929">
        <w:rPr>
          <w:i/>
          <w:iCs/>
          <w:szCs w:val="20"/>
        </w:rPr>
        <w:t xml:space="preserve">Standard </w:t>
      </w:r>
      <w:proofErr w:type="spellStart"/>
      <w:r w:rsidRPr="009B4929">
        <w:rPr>
          <w:i/>
          <w:iCs/>
          <w:szCs w:val="20"/>
        </w:rPr>
        <w:t>Specification</w:t>
      </w:r>
      <w:proofErr w:type="spellEnd"/>
      <w:r w:rsidRPr="009B4929">
        <w:rPr>
          <w:i/>
          <w:iCs/>
          <w:szCs w:val="20"/>
        </w:rPr>
        <w:t xml:space="preserve"> for </w:t>
      </w:r>
      <w:proofErr w:type="spellStart"/>
      <w:r w:rsidRPr="009B4929">
        <w:rPr>
          <w:i/>
          <w:iCs/>
          <w:szCs w:val="20"/>
        </w:rPr>
        <w:t>Heat-Strengthened</w:t>
      </w:r>
      <w:proofErr w:type="spellEnd"/>
      <w:r w:rsidRPr="009B4929">
        <w:rPr>
          <w:i/>
          <w:iCs/>
          <w:szCs w:val="20"/>
        </w:rPr>
        <w:t xml:space="preserve"> and </w:t>
      </w:r>
      <w:proofErr w:type="spellStart"/>
      <w:r w:rsidRPr="009B4929">
        <w:rPr>
          <w:i/>
          <w:iCs/>
          <w:szCs w:val="20"/>
        </w:rPr>
        <w:t>Fully</w:t>
      </w:r>
      <w:proofErr w:type="spellEnd"/>
      <w:r w:rsidRPr="009B4929">
        <w:rPr>
          <w:i/>
          <w:iCs/>
          <w:szCs w:val="20"/>
        </w:rPr>
        <w:t xml:space="preserve"> </w:t>
      </w:r>
      <w:proofErr w:type="spellStart"/>
      <w:r w:rsidRPr="009B4929">
        <w:rPr>
          <w:i/>
          <w:iCs/>
          <w:szCs w:val="20"/>
        </w:rPr>
        <w:t>Tempered</w:t>
      </w:r>
      <w:proofErr w:type="spellEnd"/>
      <w:r w:rsidRPr="009B4929">
        <w:rPr>
          <w:i/>
          <w:iCs/>
          <w:szCs w:val="20"/>
        </w:rPr>
        <w:t xml:space="preserve"> Flat Glass</w:t>
      </w:r>
      <w:r w:rsidRPr="009B4929">
        <w:rPr>
          <w:szCs w:val="20"/>
        </w:rPr>
        <w:t xml:space="preserve"> [Norme de spécification pour le verre plat thermiquement renforcé ou trempé]</w:t>
      </w:r>
    </w:p>
    <w:p w:rsidR="006737A9" w:rsidRPr="009B4929" w:rsidRDefault="00B748B8" w:rsidP="00BE7699">
      <w:pPr>
        <w:pStyle w:val="Titre5"/>
        <w:rPr>
          <w:szCs w:val="20"/>
        </w:rPr>
      </w:pPr>
      <w:r w:rsidRPr="009B4929">
        <w:rPr>
          <w:szCs w:val="20"/>
        </w:rPr>
        <w:t xml:space="preserve">ASTM E90 : </w:t>
      </w:r>
      <w:r w:rsidRPr="009B4929">
        <w:rPr>
          <w:i/>
          <w:iCs/>
          <w:szCs w:val="20"/>
        </w:rPr>
        <w:t xml:space="preserve">Standard Test Method for </w:t>
      </w:r>
      <w:proofErr w:type="spellStart"/>
      <w:r w:rsidRPr="009B4929">
        <w:rPr>
          <w:i/>
          <w:iCs/>
          <w:szCs w:val="20"/>
        </w:rPr>
        <w:t>Laboratory</w:t>
      </w:r>
      <w:proofErr w:type="spellEnd"/>
      <w:r w:rsidRPr="009B4929">
        <w:rPr>
          <w:i/>
          <w:iCs/>
          <w:szCs w:val="20"/>
        </w:rPr>
        <w:t xml:space="preserve"> </w:t>
      </w:r>
      <w:proofErr w:type="spellStart"/>
      <w:r w:rsidRPr="009B4929">
        <w:rPr>
          <w:i/>
          <w:iCs/>
          <w:szCs w:val="20"/>
        </w:rPr>
        <w:t>Measurement</w:t>
      </w:r>
      <w:proofErr w:type="spellEnd"/>
      <w:r w:rsidRPr="009B4929">
        <w:rPr>
          <w:i/>
          <w:iCs/>
          <w:szCs w:val="20"/>
        </w:rPr>
        <w:t xml:space="preserve"> of </w:t>
      </w:r>
      <w:proofErr w:type="spellStart"/>
      <w:r w:rsidRPr="009B4929">
        <w:rPr>
          <w:i/>
          <w:iCs/>
          <w:szCs w:val="20"/>
        </w:rPr>
        <w:t>Airborne</w:t>
      </w:r>
      <w:proofErr w:type="spellEnd"/>
      <w:r w:rsidRPr="009B4929">
        <w:rPr>
          <w:i/>
          <w:iCs/>
          <w:szCs w:val="20"/>
        </w:rPr>
        <w:t xml:space="preserve"> Sound Transmission </w:t>
      </w:r>
      <w:proofErr w:type="spellStart"/>
      <w:r w:rsidRPr="009B4929">
        <w:rPr>
          <w:i/>
          <w:iCs/>
          <w:szCs w:val="20"/>
        </w:rPr>
        <w:t>Loss</w:t>
      </w:r>
      <w:proofErr w:type="spellEnd"/>
      <w:r w:rsidRPr="009B4929">
        <w:rPr>
          <w:i/>
          <w:iCs/>
          <w:szCs w:val="20"/>
        </w:rPr>
        <w:t xml:space="preserve"> of Building Partitions and </w:t>
      </w:r>
      <w:proofErr w:type="spellStart"/>
      <w:r w:rsidRPr="009B4929">
        <w:rPr>
          <w:i/>
          <w:iCs/>
          <w:szCs w:val="20"/>
        </w:rPr>
        <w:t>Elements</w:t>
      </w:r>
      <w:proofErr w:type="spellEnd"/>
      <w:r w:rsidRPr="009B4929">
        <w:rPr>
          <w:i/>
          <w:iCs/>
          <w:szCs w:val="20"/>
        </w:rPr>
        <w:t xml:space="preserve"> </w:t>
      </w:r>
      <w:r w:rsidRPr="009B4929">
        <w:rPr>
          <w:szCs w:val="20"/>
        </w:rPr>
        <w:t>[Méthode d</w:t>
      </w:r>
      <w:r w:rsidR="00774361" w:rsidRPr="009B4929">
        <w:rPr>
          <w:szCs w:val="20"/>
        </w:rPr>
        <w:t>’</w:t>
      </w:r>
      <w:r w:rsidRPr="009B4929">
        <w:rPr>
          <w:szCs w:val="20"/>
        </w:rPr>
        <w:t>essai en laboratoire normalisée pour déterminer l</w:t>
      </w:r>
      <w:r w:rsidR="00774361" w:rsidRPr="009B4929">
        <w:rPr>
          <w:szCs w:val="20"/>
        </w:rPr>
        <w:t>’</w:t>
      </w:r>
      <w:r w:rsidRPr="009B4929">
        <w:rPr>
          <w:szCs w:val="20"/>
        </w:rPr>
        <w:t>indice d</w:t>
      </w:r>
      <w:r w:rsidR="00774361" w:rsidRPr="009B4929">
        <w:rPr>
          <w:szCs w:val="20"/>
        </w:rPr>
        <w:t>’</w:t>
      </w:r>
      <w:r w:rsidRPr="009B4929">
        <w:rPr>
          <w:szCs w:val="20"/>
        </w:rPr>
        <w:t>affaiblissement acoustique des bruits aériens des cloisons et des éléments d</w:t>
      </w:r>
      <w:r w:rsidR="00774361" w:rsidRPr="009B4929">
        <w:rPr>
          <w:szCs w:val="20"/>
        </w:rPr>
        <w:t>’</w:t>
      </w:r>
      <w:r w:rsidRPr="009B4929">
        <w:rPr>
          <w:szCs w:val="20"/>
        </w:rPr>
        <w:t>un bâtiment]</w:t>
      </w:r>
    </w:p>
    <w:p w:rsidR="006737A9" w:rsidRPr="009B4929" w:rsidRDefault="006737A9" w:rsidP="00BE7699">
      <w:pPr>
        <w:pStyle w:val="Titre5"/>
        <w:rPr>
          <w:szCs w:val="20"/>
        </w:rPr>
      </w:pPr>
      <w:r w:rsidRPr="009B4929">
        <w:rPr>
          <w:szCs w:val="20"/>
        </w:rPr>
        <w:t xml:space="preserve">ASTM E1332 : </w:t>
      </w:r>
      <w:r w:rsidRPr="009B4929">
        <w:rPr>
          <w:i/>
          <w:iCs/>
          <w:szCs w:val="20"/>
        </w:rPr>
        <w:t xml:space="preserve">Standard Classification for Rating </w:t>
      </w:r>
      <w:proofErr w:type="spellStart"/>
      <w:r w:rsidRPr="009B4929">
        <w:rPr>
          <w:i/>
          <w:iCs/>
          <w:szCs w:val="20"/>
        </w:rPr>
        <w:t>Outdoor</w:t>
      </w:r>
      <w:proofErr w:type="spellEnd"/>
      <w:r w:rsidRPr="009B4929">
        <w:rPr>
          <w:i/>
          <w:iCs/>
          <w:szCs w:val="20"/>
        </w:rPr>
        <w:t xml:space="preserve">-Indoor Sound </w:t>
      </w:r>
      <w:proofErr w:type="spellStart"/>
      <w:r w:rsidRPr="009B4929">
        <w:rPr>
          <w:i/>
          <w:iCs/>
          <w:szCs w:val="20"/>
        </w:rPr>
        <w:t>Attenuation</w:t>
      </w:r>
      <w:proofErr w:type="spellEnd"/>
      <w:r w:rsidRPr="009B4929">
        <w:rPr>
          <w:szCs w:val="20"/>
        </w:rPr>
        <w:t xml:space="preserve"> [Classification type des indices d</w:t>
      </w:r>
      <w:r w:rsidR="00774361" w:rsidRPr="009B4929">
        <w:rPr>
          <w:szCs w:val="20"/>
        </w:rPr>
        <w:t>’</w:t>
      </w:r>
      <w:r w:rsidRPr="009B4929">
        <w:rPr>
          <w:szCs w:val="20"/>
        </w:rPr>
        <w:t>atténuation acoustique entre l</w:t>
      </w:r>
      <w:r w:rsidR="00774361" w:rsidRPr="009B4929">
        <w:rPr>
          <w:szCs w:val="20"/>
        </w:rPr>
        <w:t>’</w:t>
      </w:r>
      <w:r w:rsidRPr="009B4929">
        <w:rPr>
          <w:szCs w:val="20"/>
        </w:rPr>
        <w:t>intérieur et l</w:t>
      </w:r>
      <w:r w:rsidR="00774361" w:rsidRPr="009B4929">
        <w:rPr>
          <w:szCs w:val="20"/>
        </w:rPr>
        <w:t>’</w:t>
      </w:r>
      <w:r w:rsidRPr="009B4929">
        <w:rPr>
          <w:szCs w:val="20"/>
        </w:rPr>
        <w:t>extérieur]</w:t>
      </w:r>
    </w:p>
    <w:p w:rsidR="00E6204B" w:rsidRPr="009B4929" w:rsidRDefault="00E6204B" w:rsidP="00BE7699">
      <w:pPr>
        <w:pStyle w:val="Titre5"/>
        <w:rPr>
          <w:szCs w:val="20"/>
        </w:rPr>
      </w:pPr>
      <w:r w:rsidRPr="009B4929">
        <w:rPr>
          <w:szCs w:val="20"/>
        </w:rPr>
        <w:t xml:space="preserve">ASTM F842 : </w:t>
      </w:r>
      <w:r w:rsidRPr="009B4929">
        <w:rPr>
          <w:i/>
          <w:iCs/>
          <w:szCs w:val="20"/>
        </w:rPr>
        <w:t xml:space="preserve">Standard Test </w:t>
      </w:r>
      <w:proofErr w:type="spellStart"/>
      <w:r w:rsidRPr="009B4929">
        <w:rPr>
          <w:i/>
          <w:iCs/>
          <w:szCs w:val="20"/>
        </w:rPr>
        <w:t>Methods</w:t>
      </w:r>
      <w:proofErr w:type="spellEnd"/>
      <w:r w:rsidRPr="009B4929">
        <w:rPr>
          <w:i/>
          <w:iCs/>
          <w:szCs w:val="20"/>
        </w:rPr>
        <w:t xml:space="preserve"> for </w:t>
      </w:r>
      <w:proofErr w:type="spellStart"/>
      <w:r w:rsidRPr="009B4929">
        <w:rPr>
          <w:i/>
          <w:iCs/>
          <w:szCs w:val="20"/>
        </w:rPr>
        <w:t>Measuring</w:t>
      </w:r>
      <w:proofErr w:type="spellEnd"/>
      <w:r w:rsidRPr="009B4929">
        <w:rPr>
          <w:i/>
          <w:iCs/>
          <w:szCs w:val="20"/>
        </w:rPr>
        <w:t xml:space="preserve"> the </w:t>
      </w:r>
      <w:proofErr w:type="spellStart"/>
      <w:r w:rsidRPr="009B4929">
        <w:rPr>
          <w:i/>
          <w:iCs/>
          <w:szCs w:val="20"/>
        </w:rPr>
        <w:t>Forced</w:t>
      </w:r>
      <w:proofErr w:type="spellEnd"/>
      <w:r w:rsidRPr="009B4929">
        <w:rPr>
          <w:i/>
          <w:iCs/>
          <w:szCs w:val="20"/>
        </w:rPr>
        <w:t xml:space="preserve"> Entry </w:t>
      </w:r>
      <w:proofErr w:type="spellStart"/>
      <w:r w:rsidRPr="009B4929">
        <w:rPr>
          <w:i/>
          <w:iCs/>
          <w:szCs w:val="20"/>
        </w:rPr>
        <w:t>Resistance</w:t>
      </w:r>
      <w:proofErr w:type="spellEnd"/>
      <w:r w:rsidRPr="009B4929">
        <w:rPr>
          <w:i/>
          <w:iCs/>
          <w:szCs w:val="20"/>
        </w:rPr>
        <w:t xml:space="preserve"> of </w:t>
      </w:r>
      <w:proofErr w:type="spellStart"/>
      <w:r w:rsidRPr="009B4929">
        <w:rPr>
          <w:i/>
          <w:iCs/>
          <w:szCs w:val="20"/>
        </w:rPr>
        <w:t>Sliding</w:t>
      </w:r>
      <w:proofErr w:type="spellEnd"/>
      <w:r w:rsidRPr="009B4929">
        <w:rPr>
          <w:i/>
          <w:iCs/>
          <w:szCs w:val="20"/>
        </w:rPr>
        <w:t xml:space="preserve"> </w:t>
      </w:r>
      <w:proofErr w:type="spellStart"/>
      <w:r w:rsidRPr="009B4929">
        <w:rPr>
          <w:i/>
          <w:iCs/>
          <w:szCs w:val="20"/>
        </w:rPr>
        <w:t>Door</w:t>
      </w:r>
      <w:proofErr w:type="spellEnd"/>
      <w:r w:rsidRPr="009B4929">
        <w:rPr>
          <w:i/>
          <w:iCs/>
          <w:szCs w:val="20"/>
        </w:rPr>
        <w:t xml:space="preserve"> </w:t>
      </w:r>
      <w:proofErr w:type="spellStart"/>
      <w:r w:rsidRPr="009B4929">
        <w:rPr>
          <w:i/>
          <w:iCs/>
          <w:szCs w:val="20"/>
        </w:rPr>
        <w:t>Assemblies</w:t>
      </w:r>
      <w:proofErr w:type="spellEnd"/>
      <w:r w:rsidRPr="009B4929">
        <w:rPr>
          <w:szCs w:val="20"/>
        </w:rPr>
        <w:t xml:space="preserve"> [Méthodes d</w:t>
      </w:r>
      <w:r w:rsidR="00774361" w:rsidRPr="009B4929">
        <w:rPr>
          <w:szCs w:val="20"/>
        </w:rPr>
        <w:t>’</w:t>
      </w:r>
      <w:r w:rsidRPr="009B4929">
        <w:rPr>
          <w:szCs w:val="20"/>
        </w:rPr>
        <w:t xml:space="preserve">essai normalisées des dispositifs </w:t>
      </w:r>
      <w:proofErr w:type="spellStart"/>
      <w:r w:rsidRPr="009B4929">
        <w:rPr>
          <w:szCs w:val="20"/>
        </w:rPr>
        <w:t>anti-effraction</w:t>
      </w:r>
      <w:proofErr w:type="spellEnd"/>
      <w:r w:rsidRPr="009B4929">
        <w:rPr>
          <w:szCs w:val="20"/>
        </w:rPr>
        <w:t xml:space="preserve"> pour les assemblages de portes coulissantes]</w:t>
      </w:r>
    </w:p>
    <w:p w:rsidR="00496CBC" w:rsidRPr="009B4929" w:rsidRDefault="00496CBC" w:rsidP="00EF6864">
      <w:pPr>
        <w:pStyle w:val="Titre4"/>
        <w:rPr>
          <w:szCs w:val="20"/>
        </w:rPr>
      </w:pPr>
      <w:r w:rsidRPr="009B4929">
        <w:rPr>
          <w:szCs w:val="20"/>
        </w:rPr>
        <w:t>Directive concernant les produits de construction, un mandat légal de la Commission européenne; http://ec.europa.eu/growth/single-market/european-standards/harmonised-standards/construction-products/index_en.htm</w:t>
      </w:r>
    </w:p>
    <w:p w:rsidR="00496CBC" w:rsidRPr="009B4929" w:rsidRDefault="00496CBC" w:rsidP="00BE7699">
      <w:pPr>
        <w:pStyle w:val="Titre5"/>
        <w:rPr>
          <w:szCs w:val="20"/>
        </w:rPr>
      </w:pPr>
      <w:r w:rsidRPr="009B4929">
        <w:rPr>
          <w:szCs w:val="20"/>
        </w:rPr>
        <w:t>Marque CE; http://ec.europa.eu/growth/single-market/ce-marking/index_en.htm</w:t>
      </w:r>
    </w:p>
    <w:p w:rsidR="005E5762" w:rsidRPr="009B4929" w:rsidRDefault="005E5762" w:rsidP="00EF6864">
      <w:pPr>
        <w:pStyle w:val="Titre4"/>
        <w:rPr>
          <w:szCs w:val="20"/>
        </w:rPr>
      </w:pPr>
      <w:r w:rsidRPr="009B4929">
        <w:rPr>
          <w:szCs w:val="20"/>
        </w:rPr>
        <w:t xml:space="preserve">CPSC. Consumer Product </w:t>
      </w:r>
      <w:proofErr w:type="spellStart"/>
      <w:r w:rsidRPr="009B4929">
        <w:rPr>
          <w:szCs w:val="20"/>
        </w:rPr>
        <w:t>Safety</w:t>
      </w:r>
      <w:proofErr w:type="spellEnd"/>
      <w:r w:rsidRPr="009B4929">
        <w:rPr>
          <w:szCs w:val="20"/>
        </w:rPr>
        <w:t xml:space="preserve"> Commission; </w:t>
      </w:r>
      <w:r w:rsidRPr="009B4929">
        <w:rPr>
          <w:rStyle w:val="url"/>
          <w:szCs w:val="20"/>
        </w:rPr>
        <w:t>www.cpsc.gov</w:t>
      </w:r>
    </w:p>
    <w:p w:rsidR="005E5762" w:rsidRPr="009B4929" w:rsidRDefault="005E5762" w:rsidP="00BE7699">
      <w:pPr>
        <w:pStyle w:val="Titre5"/>
        <w:rPr>
          <w:szCs w:val="20"/>
        </w:rPr>
      </w:pPr>
      <w:r w:rsidRPr="009B4929">
        <w:rPr>
          <w:szCs w:val="20"/>
        </w:rPr>
        <w:t xml:space="preserve">CPSC 16CFR-1201 : </w:t>
      </w:r>
      <w:proofErr w:type="spellStart"/>
      <w:r w:rsidRPr="009B4929">
        <w:rPr>
          <w:szCs w:val="20"/>
        </w:rPr>
        <w:t>Safety</w:t>
      </w:r>
      <w:proofErr w:type="spellEnd"/>
      <w:r w:rsidRPr="009B4929">
        <w:rPr>
          <w:szCs w:val="20"/>
        </w:rPr>
        <w:t xml:space="preserve"> Standard for Architectural </w:t>
      </w:r>
      <w:proofErr w:type="spellStart"/>
      <w:r w:rsidRPr="009B4929">
        <w:rPr>
          <w:szCs w:val="20"/>
        </w:rPr>
        <w:t>Glazing</w:t>
      </w:r>
      <w:proofErr w:type="spellEnd"/>
      <w:r w:rsidRPr="009B4929">
        <w:rPr>
          <w:szCs w:val="20"/>
        </w:rPr>
        <w:t xml:space="preserve"> </w:t>
      </w:r>
      <w:proofErr w:type="spellStart"/>
      <w:r w:rsidRPr="009B4929">
        <w:rPr>
          <w:szCs w:val="20"/>
        </w:rPr>
        <w:t>Materials</w:t>
      </w:r>
      <w:proofErr w:type="spellEnd"/>
      <w:r w:rsidRPr="009B4929">
        <w:rPr>
          <w:szCs w:val="20"/>
        </w:rPr>
        <w:t xml:space="preserve"> [Norme de sécurité pour le vitrage architectural]</w:t>
      </w:r>
    </w:p>
    <w:p w:rsidR="005E5762" w:rsidRPr="009B4929" w:rsidRDefault="005E5762" w:rsidP="00BE7699">
      <w:pPr>
        <w:pStyle w:val="Titre5"/>
        <w:rPr>
          <w:szCs w:val="20"/>
        </w:rPr>
      </w:pPr>
      <w:r w:rsidRPr="009B4929">
        <w:rPr>
          <w:szCs w:val="20"/>
        </w:rPr>
        <w:t>Groupe CSA (Association canadienne de normalisation); www.csagroup.org/fr/</w:t>
      </w:r>
    </w:p>
    <w:p w:rsidR="005E5762" w:rsidRPr="009B4929" w:rsidRDefault="005E5762" w:rsidP="00BE7699">
      <w:pPr>
        <w:pStyle w:val="Titre5"/>
        <w:rPr>
          <w:szCs w:val="20"/>
        </w:rPr>
      </w:pPr>
      <w:r w:rsidRPr="009B4929">
        <w:rPr>
          <w:szCs w:val="20"/>
        </w:rPr>
        <w:t>CSA A440S1 –  Supplément canadien à l</w:t>
      </w:r>
      <w:r w:rsidR="00774361" w:rsidRPr="009B4929">
        <w:rPr>
          <w:szCs w:val="20"/>
        </w:rPr>
        <w:t>’</w:t>
      </w:r>
      <w:r w:rsidRPr="009B4929">
        <w:rPr>
          <w:szCs w:val="20"/>
        </w:rPr>
        <w:t>AAMA/WDMA/CSA 101/I.S.2/A440-11 – Norme nord-américaine sur les fenêtres (NAFS) – Spécification relative aux fenêtres, aux portes et aux lanterneaux</w:t>
      </w:r>
    </w:p>
    <w:p w:rsidR="00772B5E" w:rsidRPr="009B4929" w:rsidRDefault="00772B5E" w:rsidP="00EF6864">
      <w:pPr>
        <w:pStyle w:val="Titre4"/>
        <w:rPr>
          <w:szCs w:val="20"/>
        </w:rPr>
      </w:pPr>
      <w:r w:rsidRPr="009B4929">
        <w:rPr>
          <w:szCs w:val="20"/>
        </w:rPr>
        <w:t xml:space="preserve">DIN. « Deutsches Institut </w:t>
      </w:r>
      <w:proofErr w:type="spellStart"/>
      <w:r w:rsidRPr="009B4929">
        <w:rPr>
          <w:szCs w:val="20"/>
        </w:rPr>
        <w:t>für</w:t>
      </w:r>
      <w:proofErr w:type="spellEnd"/>
      <w:r w:rsidRPr="009B4929">
        <w:rPr>
          <w:szCs w:val="20"/>
        </w:rPr>
        <w:t xml:space="preserve"> </w:t>
      </w:r>
      <w:proofErr w:type="spellStart"/>
      <w:r w:rsidRPr="009B4929">
        <w:rPr>
          <w:szCs w:val="20"/>
        </w:rPr>
        <w:t>Normung</w:t>
      </w:r>
      <w:proofErr w:type="spellEnd"/>
      <w:r w:rsidRPr="009B4929">
        <w:rPr>
          <w:szCs w:val="20"/>
        </w:rPr>
        <w:t> » [Institut allemand de normalisation]; www.en-standard.eu/din-standards; EN. « </w:t>
      </w:r>
      <w:proofErr w:type="spellStart"/>
      <w:r w:rsidRPr="009B4929">
        <w:rPr>
          <w:szCs w:val="20"/>
        </w:rPr>
        <w:t>European</w:t>
      </w:r>
      <w:proofErr w:type="spellEnd"/>
      <w:r w:rsidRPr="009B4929">
        <w:rPr>
          <w:szCs w:val="20"/>
        </w:rPr>
        <w:t xml:space="preserve"> Standards » [Normes européennes]; www.en-standard.eu; et ISO. « Organisation internationale de normalisation »; https://www.iso.org/fr/standards-catalogue/browse-by-ics.html</w:t>
      </w:r>
    </w:p>
    <w:p w:rsidR="002E4E83" w:rsidRPr="009B4929" w:rsidRDefault="002E4E83" w:rsidP="00BE7699">
      <w:pPr>
        <w:pStyle w:val="Titre5"/>
        <w:rPr>
          <w:szCs w:val="20"/>
        </w:rPr>
      </w:pPr>
      <w:r w:rsidRPr="009B4929">
        <w:rPr>
          <w:szCs w:val="20"/>
        </w:rPr>
        <w:t xml:space="preserve">DIN EN 1191 : </w:t>
      </w:r>
      <w:r w:rsidRPr="009B4929">
        <w:rPr>
          <w:i/>
          <w:iCs/>
          <w:szCs w:val="20"/>
        </w:rPr>
        <w:t xml:space="preserve">Windows and </w:t>
      </w:r>
      <w:proofErr w:type="spellStart"/>
      <w:r w:rsidRPr="009B4929">
        <w:rPr>
          <w:i/>
          <w:iCs/>
          <w:szCs w:val="20"/>
        </w:rPr>
        <w:t>doors</w:t>
      </w:r>
      <w:proofErr w:type="spellEnd"/>
      <w:r w:rsidRPr="009B4929">
        <w:rPr>
          <w:i/>
          <w:iCs/>
          <w:szCs w:val="20"/>
        </w:rPr>
        <w:t xml:space="preserve"> - </w:t>
      </w:r>
      <w:proofErr w:type="spellStart"/>
      <w:r w:rsidRPr="009B4929">
        <w:rPr>
          <w:i/>
          <w:iCs/>
          <w:szCs w:val="20"/>
        </w:rPr>
        <w:t>Resistance</w:t>
      </w:r>
      <w:proofErr w:type="spellEnd"/>
      <w:r w:rsidRPr="009B4929">
        <w:rPr>
          <w:i/>
          <w:iCs/>
          <w:szCs w:val="20"/>
        </w:rPr>
        <w:t xml:space="preserve"> to </w:t>
      </w:r>
      <w:proofErr w:type="spellStart"/>
      <w:r w:rsidRPr="009B4929">
        <w:rPr>
          <w:i/>
          <w:iCs/>
          <w:szCs w:val="20"/>
        </w:rPr>
        <w:t>repeated</w:t>
      </w:r>
      <w:proofErr w:type="spellEnd"/>
      <w:r w:rsidRPr="009B4929">
        <w:rPr>
          <w:i/>
          <w:iCs/>
          <w:szCs w:val="20"/>
        </w:rPr>
        <w:t xml:space="preserve"> </w:t>
      </w:r>
      <w:proofErr w:type="spellStart"/>
      <w:r w:rsidRPr="009B4929">
        <w:rPr>
          <w:i/>
          <w:iCs/>
          <w:szCs w:val="20"/>
        </w:rPr>
        <w:t>opening</w:t>
      </w:r>
      <w:proofErr w:type="spellEnd"/>
      <w:r w:rsidRPr="009B4929">
        <w:rPr>
          <w:i/>
          <w:iCs/>
          <w:szCs w:val="20"/>
        </w:rPr>
        <w:t xml:space="preserve"> and </w:t>
      </w:r>
      <w:proofErr w:type="spellStart"/>
      <w:r w:rsidRPr="009B4929">
        <w:rPr>
          <w:i/>
          <w:iCs/>
          <w:szCs w:val="20"/>
        </w:rPr>
        <w:t>closing</w:t>
      </w:r>
      <w:proofErr w:type="spellEnd"/>
      <w:r w:rsidRPr="009B4929">
        <w:rPr>
          <w:i/>
          <w:iCs/>
          <w:szCs w:val="20"/>
        </w:rPr>
        <w:t xml:space="preserve"> - Test </w:t>
      </w:r>
      <w:proofErr w:type="spellStart"/>
      <w:r w:rsidRPr="009B4929">
        <w:rPr>
          <w:i/>
          <w:iCs/>
          <w:szCs w:val="20"/>
        </w:rPr>
        <w:lastRenderedPageBreak/>
        <w:t>method</w:t>
      </w:r>
      <w:proofErr w:type="spellEnd"/>
      <w:r w:rsidRPr="009B4929">
        <w:rPr>
          <w:i/>
          <w:iCs/>
          <w:szCs w:val="20"/>
        </w:rPr>
        <w:t xml:space="preserve">; </w:t>
      </w:r>
      <w:proofErr w:type="spellStart"/>
      <w:r w:rsidRPr="009B4929">
        <w:rPr>
          <w:i/>
          <w:iCs/>
          <w:szCs w:val="20"/>
        </w:rPr>
        <w:t>German</w:t>
      </w:r>
      <w:proofErr w:type="spellEnd"/>
      <w:r w:rsidRPr="009B4929">
        <w:rPr>
          <w:i/>
          <w:iCs/>
          <w:szCs w:val="20"/>
        </w:rPr>
        <w:t xml:space="preserve"> version EN 1191:2000 </w:t>
      </w:r>
      <w:r w:rsidRPr="009B4929">
        <w:rPr>
          <w:szCs w:val="20"/>
        </w:rPr>
        <w:t>[Fenêtres et portes – Résistance à l</w:t>
      </w:r>
      <w:r w:rsidR="00774361" w:rsidRPr="009B4929">
        <w:rPr>
          <w:szCs w:val="20"/>
        </w:rPr>
        <w:t>’</w:t>
      </w:r>
      <w:r w:rsidRPr="009B4929">
        <w:rPr>
          <w:szCs w:val="20"/>
        </w:rPr>
        <w:t>ouverture et fermeture répétée – Méthode d</w:t>
      </w:r>
      <w:r w:rsidR="00774361" w:rsidRPr="009B4929">
        <w:rPr>
          <w:szCs w:val="20"/>
        </w:rPr>
        <w:t>’</w:t>
      </w:r>
      <w:r w:rsidRPr="009B4929">
        <w:rPr>
          <w:szCs w:val="20"/>
        </w:rPr>
        <w:t>essai – Version allemande EN 1191:2000]</w:t>
      </w:r>
    </w:p>
    <w:p w:rsidR="002E35D9" w:rsidRPr="009B4929" w:rsidRDefault="002E35D9" w:rsidP="00BE7699">
      <w:pPr>
        <w:pStyle w:val="Titre5"/>
        <w:rPr>
          <w:szCs w:val="20"/>
        </w:rPr>
      </w:pPr>
      <w:r w:rsidRPr="009B4929">
        <w:rPr>
          <w:szCs w:val="20"/>
        </w:rPr>
        <w:t xml:space="preserve">DIN EN 1627 : </w:t>
      </w:r>
      <w:r w:rsidRPr="009B4929">
        <w:rPr>
          <w:i/>
          <w:iCs/>
          <w:szCs w:val="20"/>
        </w:rPr>
        <w:t xml:space="preserve">Pedestrian </w:t>
      </w:r>
      <w:proofErr w:type="spellStart"/>
      <w:r w:rsidRPr="009B4929">
        <w:rPr>
          <w:i/>
          <w:iCs/>
          <w:szCs w:val="20"/>
        </w:rPr>
        <w:t>doorsets</w:t>
      </w:r>
      <w:proofErr w:type="spellEnd"/>
      <w:r w:rsidRPr="009B4929">
        <w:rPr>
          <w:i/>
          <w:iCs/>
          <w:szCs w:val="20"/>
        </w:rPr>
        <w:t xml:space="preserve">, </w:t>
      </w:r>
      <w:proofErr w:type="spellStart"/>
      <w:r w:rsidRPr="009B4929">
        <w:rPr>
          <w:i/>
          <w:iCs/>
          <w:szCs w:val="20"/>
        </w:rPr>
        <w:t>windows</w:t>
      </w:r>
      <w:proofErr w:type="spellEnd"/>
      <w:r w:rsidRPr="009B4929">
        <w:rPr>
          <w:i/>
          <w:iCs/>
          <w:szCs w:val="20"/>
        </w:rPr>
        <w:t xml:space="preserve">, curtain </w:t>
      </w:r>
      <w:proofErr w:type="spellStart"/>
      <w:r w:rsidRPr="009B4929">
        <w:rPr>
          <w:i/>
          <w:iCs/>
          <w:szCs w:val="20"/>
        </w:rPr>
        <w:t>walling</w:t>
      </w:r>
      <w:proofErr w:type="spellEnd"/>
      <w:r w:rsidRPr="009B4929">
        <w:rPr>
          <w:i/>
          <w:iCs/>
          <w:szCs w:val="20"/>
        </w:rPr>
        <w:t xml:space="preserve">, grilles and </w:t>
      </w:r>
      <w:proofErr w:type="spellStart"/>
      <w:r w:rsidRPr="009B4929">
        <w:rPr>
          <w:i/>
          <w:iCs/>
          <w:szCs w:val="20"/>
        </w:rPr>
        <w:t>shutters</w:t>
      </w:r>
      <w:proofErr w:type="spellEnd"/>
      <w:r w:rsidRPr="009B4929">
        <w:rPr>
          <w:i/>
          <w:iCs/>
          <w:szCs w:val="20"/>
        </w:rPr>
        <w:t xml:space="preserve"> - </w:t>
      </w:r>
      <w:proofErr w:type="spellStart"/>
      <w:r w:rsidRPr="009B4929">
        <w:rPr>
          <w:i/>
          <w:iCs/>
          <w:szCs w:val="20"/>
        </w:rPr>
        <w:t>Burglar</w:t>
      </w:r>
      <w:proofErr w:type="spellEnd"/>
      <w:r w:rsidRPr="009B4929">
        <w:rPr>
          <w:i/>
          <w:iCs/>
          <w:szCs w:val="20"/>
        </w:rPr>
        <w:t xml:space="preserve"> </w:t>
      </w:r>
      <w:proofErr w:type="spellStart"/>
      <w:r w:rsidRPr="009B4929">
        <w:rPr>
          <w:i/>
          <w:iCs/>
          <w:szCs w:val="20"/>
        </w:rPr>
        <w:t>resistance</w:t>
      </w:r>
      <w:proofErr w:type="spellEnd"/>
      <w:r w:rsidRPr="009B4929">
        <w:rPr>
          <w:i/>
          <w:iCs/>
          <w:szCs w:val="20"/>
        </w:rPr>
        <w:t xml:space="preserve"> - </w:t>
      </w:r>
      <w:proofErr w:type="spellStart"/>
      <w:r w:rsidRPr="009B4929">
        <w:rPr>
          <w:i/>
          <w:iCs/>
          <w:szCs w:val="20"/>
        </w:rPr>
        <w:t>Requirements</w:t>
      </w:r>
      <w:proofErr w:type="spellEnd"/>
      <w:r w:rsidRPr="009B4929">
        <w:rPr>
          <w:i/>
          <w:iCs/>
          <w:szCs w:val="20"/>
        </w:rPr>
        <w:t xml:space="preserve"> and classification</w:t>
      </w:r>
      <w:r w:rsidRPr="009B4929">
        <w:rPr>
          <w:szCs w:val="20"/>
        </w:rPr>
        <w:t xml:space="preserve"> [Blocs-portes pour piétons, fenêtres, façades rideaux, grilles et fermetures – Résistance à l</w:t>
      </w:r>
      <w:r w:rsidR="00774361" w:rsidRPr="009B4929">
        <w:rPr>
          <w:szCs w:val="20"/>
        </w:rPr>
        <w:t>’</w:t>
      </w:r>
      <w:r w:rsidRPr="009B4929">
        <w:rPr>
          <w:szCs w:val="20"/>
        </w:rPr>
        <w:t>effraction – Prescriptions et classification]</w:t>
      </w:r>
    </w:p>
    <w:p w:rsidR="002E35D9" w:rsidRPr="009B4929" w:rsidRDefault="002E35D9" w:rsidP="00BE7699">
      <w:pPr>
        <w:pStyle w:val="Titre5"/>
        <w:rPr>
          <w:szCs w:val="20"/>
        </w:rPr>
      </w:pPr>
      <w:r w:rsidRPr="009B4929">
        <w:rPr>
          <w:szCs w:val="20"/>
        </w:rPr>
        <w:t xml:space="preserve">DIN EN 1628 : </w:t>
      </w:r>
      <w:r w:rsidRPr="009B4929">
        <w:rPr>
          <w:i/>
          <w:iCs/>
          <w:szCs w:val="20"/>
        </w:rPr>
        <w:t xml:space="preserve">Pedestrian </w:t>
      </w:r>
      <w:proofErr w:type="spellStart"/>
      <w:r w:rsidRPr="009B4929">
        <w:rPr>
          <w:i/>
          <w:iCs/>
          <w:szCs w:val="20"/>
        </w:rPr>
        <w:t>doorsets</w:t>
      </w:r>
      <w:proofErr w:type="spellEnd"/>
      <w:r w:rsidRPr="009B4929">
        <w:rPr>
          <w:i/>
          <w:iCs/>
          <w:szCs w:val="20"/>
        </w:rPr>
        <w:t xml:space="preserve">, </w:t>
      </w:r>
      <w:proofErr w:type="spellStart"/>
      <w:r w:rsidRPr="009B4929">
        <w:rPr>
          <w:i/>
          <w:iCs/>
          <w:szCs w:val="20"/>
        </w:rPr>
        <w:t>windows</w:t>
      </w:r>
      <w:proofErr w:type="spellEnd"/>
      <w:r w:rsidRPr="009B4929">
        <w:rPr>
          <w:i/>
          <w:iCs/>
          <w:szCs w:val="20"/>
        </w:rPr>
        <w:t xml:space="preserve">, curtain </w:t>
      </w:r>
      <w:proofErr w:type="spellStart"/>
      <w:r w:rsidRPr="009B4929">
        <w:rPr>
          <w:i/>
          <w:iCs/>
          <w:szCs w:val="20"/>
        </w:rPr>
        <w:t>walling</w:t>
      </w:r>
      <w:proofErr w:type="spellEnd"/>
      <w:r w:rsidRPr="009B4929">
        <w:rPr>
          <w:i/>
          <w:iCs/>
          <w:szCs w:val="20"/>
        </w:rPr>
        <w:t xml:space="preserve">, grilles and </w:t>
      </w:r>
      <w:proofErr w:type="spellStart"/>
      <w:r w:rsidRPr="009B4929">
        <w:rPr>
          <w:i/>
          <w:iCs/>
          <w:szCs w:val="20"/>
        </w:rPr>
        <w:t>shutters</w:t>
      </w:r>
      <w:proofErr w:type="spellEnd"/>
      <w:r w:rsidRPr="009B4929">
        <w:rPr>
          <w:i/>
          <w:iCs/>
          <w:szCs w:val="20"/>
        </w:rPr>
        <w:t xml:space="preserve"> - </w:t>
      </w:r>
      <w:proofErr w:type="spellStart"/>
      <w:r w:rsidRPr="009B4929">
        <w:rPr>
          <w:i/>
          <w:iCs/>
          <w:szCs w:val="20"/>
        </w:rPr>
        <w:t>Burglar</w:t>
      </w:r>
      <w:proofErr w:type="spellEnd"/>
      <w:r w:rsidRPr="009B4929">
        <w:rPr>
          <w:i/>
          <w:iCs/>
          <w:szCs w:val="20"/>
        </w:rPr>
        <w:t xml:space="preserve"> </w:t>
      </w:r>
      <w:proofErr w:type="spellStart"/>
      <w:r w:rsidRPr="009B4929">
        <w:rPr>
          <w:i/>
          <w:iCs/>
          <w:szCs w:val="20"/>
        </w:rPr>
        <w:t>resistance</w:t>
      </w:r>
      <w:proofErr w:type="spellEnd"/>
      <w:r w:rsidRPr="009B4929">
        <w:rPr>
          <w:i/>
          <w:iCs/>
          <w:szCs w:val="20"/>
        </w:rPr>
        <w:t xml:space="preserve"> - Test </w:t>
      </w:r>
      <w:proofErr w:type="spellStart"/>
      <w:r w:rsidRPr="009B4929">
        <w:rPr>
          <w:i/>
          <w:iCs/>
          <w:szCs w:val="20"/>
        </w:rPr>
        <w:t>method</w:t>
      </w:r>
      <w:proofErr w:type="spellEnd"/>
      <w:r w:rsidRPr="009B4929">
        <w:rPr>
          <w:i/>
          <w:iCs/>
          <w:szCs w:val="20"/>
        </w:rPr>
        <w:t xml:space="preserve"> for the </w:t>
      </w:r>
      <w:proofErr w:type="spellStart"/>
      <w:r w:rsidRPr="009B4929">
        <w:rPr>
          <w:i/>
          <w:iCs/>
          <w:szCs w:val="20"/>
        </w:rPr>
        <w:t>determination</w:t>
      </w:r>
      <w:proofErr w:type="spellEnd"/>
      <w:r w:rsidRPr="009B4929">
        <w:rPr>
          <w:i/>
          <w:iCs/>
          <w:szCs w:val="20"/>
        </w:rPr>
        <w:t xml:space="preserve"> of </w:t>
      </w:r>
      <w:proofErr w:type="spellStart"/>
      <w:r w:rsidRPr="009B4929">
        <w:rPr>
          <w:i/>
          <w:iCs/>
          <w:szCs w:val="20"/>
        </w:rPr>
        <w:t>resistance</w:t>
      </w:r>
      <w:proofErr w:type="spellEnd"/>
      <w:r w:rsidRPr="009B4929">
        <w:rPr>
          <w:i/>
          <w:iCs/>
          <w:szCs w:val="20"/>
        </w:rPr>
        <w:t xml:space="preserve"> </w:t>
      </w:r>
      <w:proofErr w:type="spellStart"/>
      <w:r w:rsidRPr="009B4929">
        <w:rPr>
          <w:i/>
          <w:iCs/>
          <w:szCs w:val="20"/>
        </w:rPr>
        <w:t>under</w:t>
      </w:r>
      <w:proofErr w:type="spellEnd"/>
      <w:r w:rsidRPr="009B4929">
        <w:rPr>
          <w:i/>
          <w:iCs/>
          <w:szCs w:val="20"/>
        </w:rPr>
        <w:t xml:space="preserve"> </w:t>
      </w:r>
      <w:proofErr w:type="spellStart"/>
      <w:r w:rsidRPr="009B4929">
        <w:rPr>
          <w:i/>
          <w:iCs/>
          <w:szCs w:val="20"/>
        </w:rPr>
        <w:t>static</w:t>
      </w:r>
      <w:proofErr w:type="spellEnd"/>
      <w:r w:rsidRPr="009B4929">
        <w:rPr>
          <w:i/>
          <w:iCs/>
          <w:szCs w:val="20"/>
        </w:rPr>
        <w:t xml:space="preserve"> </w:t>
      </w:r>
      <w:proofErr w:type="spellStart"/>
      <w:r w:rsidRPr="009B4929">
        <w:rPr>
          <w:i/>
          <w:iCs/>
          <w:szCs w:val="20"/>
        </w:rPr>
        <w:t>loading</w:t>
      </w:r>
      <w:proofErr w:type="spellEnd"/>
      <w:r w:rsidRPr="009B4929">
        <w:rPr>
          <w:szCs w:val="20"/>
        </w:rPr>
        <w:t xml:space="preserve"> [Blocs-portes pour piétons, fenêtres, façades rideaux, grilles et fermetures – Résistance à l</w:t>
      </w:r>
      <w:r w:rsidR="00774361" w:rsidRPr="009B4929">
        <w:rPr>
          <w:szCs w:val="20"/>
        </w:rPr>
        <w:t>’</w:t>
      </w:r>
      <w:r w:rsidRPr="009B4929">
        <w:rPr>
          <w:szCs w:val="20"/>
        </w:rPr>
        <w:t>effraction – Méthode d</w:t>
      </w:r>
      <w:r w:rsidR="00774361" w:rsidRPr="009B4929">
        <w:rPr>
          <w:szCs w:val="20"/>
        </w:rPr>
        <w:t>’</w:t>
      </w:r>
      <w:r w:rsidRPr="009B4929">
        <w:rPr>
          <w:szCs w:val="20"/>
        </w:rPr>
        <w:t>essai pour la détermination de la résistance à la charge statique]</w:t>
      </w:r>
    </w:p>
    <w:p w:rsidR="002E35D9" w:rsidRPr="009B4929" w:rsidRDefault="002E35D9" w:rsidP="00BE7699">
      <w:pPr>
        <w:pStyle w:val="Titre5"/>
        <w:rPr>
          <w:szCs w:val="20"/>
        </w:rPr>
      </w:pPr>
      <w:r w:rsidRPr="009B4929">
        <w:rPr>
          <w:szCs w:val="20"/>
        </w:rPr>
        <w:t xml:space="preserve">DIN EN 1629 : </w:t>
      </w:r>
      <w:r w:rsidRPr="009B4929">
        <w:rPr>
          <w:i/>
          <w:iCs/>
          <w:szCs w:val="20"/>
        </w:rPr>
        <w:t xml:space="preserve">Pedestrian </w:t>
      </w:r>
      <w:proofErr w:type="spellStart"/>
      <w:r w:rsidRPr="009B4929">
        <w:rPr>
          <w:i/>
          <w:iCs/>
          <w:szCs w:val="20"/>
        </w:rPr>
        <w:t>doorsets</w:t>
      </w:r>
      <w:proofErr w:type="spellEnd"/>
      <w:r w:rsidRPr="009B4929">
        <w:rPr>
          <w:i/>
          <w:iCs/>
          <w:szCs w:val="20"/>
        </w:rPr>
        <w:t xml:space="preserve">, </w:t>
      </w:r>
      <w:proofErr w:type="spellStart"/>
      <w:r w:rsidRPr="009B4929">
        <w:rPr>
          <w:i/>
          <w:iCs/>
          <w:szCs w:val="20"/>
        </w:rPr>
        <w:t>windows</w:t>
      </w:r>
      <w:proofErr w:type="spellEnd"/>
      <w:r w:rsidRPr="009B4929">
        <w:rPr>
          <w:i/>
          <w:iCs/>
          <w:szCs w:val="20"/>
        </w:rPr>
        <w:t xml:space="preserve">, curtain </w:t>
      </w:r>
      <w:proofErr w:type="spellStart"/>
      <w:r w:rsidRPr="009B4929">
        <w:rPr>
          <w:i/>
          <w:iCs/>
          <w:szCs w:val="20"/>
        </w:rPr>
        <w:t>walling</w:t>
      </w:r>
      <w:proofErr w:type="spellEnd"/>
      <w:r w:rsidRPr="009B4929">
        <w:rPr>
          <w:i/>
          <w:iCs/>
          <w:szCs w:val="20"/>
        </w:rPr>
        <w:t xml:space="preserve">, grilles and </w:t>
      </w:r>
      <w:proofErr w:type="spellStart"/>
      <w:r w:rsidRPr="009B4929">
        <w:rPr>
          <w:i/>
          <w:iCs/>
          <w:szCs w:val="20"/>
        </w:rPr>
        <w:t>shutters</w:t>
      </w:r>
      <w:proofErr w:type="spellEnd"/>
      <w:r w:rsidRPr="009B4929">
        <w:rPr>
          <w:i/>
          <w:iCs/>
          <w:szCs w:val="20"/>
        </w:rPr>
        <w:t xml:space="preserve"> - </w:t>
      </w:r>
      <w:proofErr w:type="spellStart"/>
      <w:r w:rsidRPr="009B4929">
        <w:rPr>
          <w:i/>
          <w:iCs/>
          <w:szCs w:val="20"/>
        </w:rPr>
        <w:t>Burglar</w:t>
      </w:r>
      <w:proofErr w:type="spellEnd"/>
      <w:r w:rsidRPr="009B4929">
        <w:rPr>
          <w:i/>
          <w:iCs/>
          <w:szCs w:val="20"/>
        </w:rPr>
        <w:t xml:space="preserve"> </w:t>
      </w:r>
      <w:proofErr w:type="spellStart"/>
      <w:r w:rsidRPr="009B4929">
        <w:rPr>
          <w:i/>
          <w:iCs/>
          <w:szCs w:val="20"/>
        </w:rPr>
        <w:t>resistance</w:t>
      </w:r>
      <w:proofErr w:type="spellEnd"/>
      <w:r w:rsidRPr="009B4929">
        <w:rPr>
          <w:i/>
          <w:iCs/>
          <w:szCs w:val="20"/>
        </w:rPr>
        <w:t xml:space="preserve"> - Test </w:t>
      </w:r>
      <w:proofErr w:type="spellStart"/>
      <w:r w:rsidRPr="009B4929">
        <w:rPr>
          <w:i/>
          <w:iCs/>
          <w:szCs w:val="20"/>
        </w:rPr>
        <w:t>method</w:t>
      </w:r>
      <w:proofErr w:type="spellEnd"/>
      <w:r w:rsidRPr="009B4929">
        <w:rPr>
          <w:i/>
          <w:iCs/>
          <w:szCs w:val="20"/>
        </w:rPr>
        <w:t xml:space="preserve"> for the </w:t>
      </w:r>
      <w:proofErr w:type="spellStart"/>
      <w:r w:rsidRPr="009B4929">
        <w:rPr>
          <w:i/>
          <w:iCs/>
          <w:szCs w:val="20"/>
        </w:rPr>
        <w:t>determination</w:t>
      </w:r>
      <w:proofErr w:type="spellEnd"/>
      <w:r w:rsidRPr="009B4929">
        <w:rPr>
          <w:i/>
          <w:iCs/>
          <w:szCs w:val="20"/>
        </w:rPr>
        <w:t xml:space="preserve"> of </w:t>
      </w:r>
      <w:proofErr w:type="spellStart"/>
      <w:r w:rsidRPr="009B4929">
        <w:rPr>
          <w:i/>
          <w:iCs/>
          <w:szCs w:val="20"/>
        </w:rPr>
        <w:t>resistance</w:t>
      </w:r>
      <w:proofErr w:type="spellEnd"/>
      <w:r w:rsidRPr="009B4929">
        <w:rPr>
          <w:i/>
          <w:iCs/>
          <w:szCs w:val="20"/>
        </w:rPr>
        <w:t xml:space="preserve"> </w:t>
      </w:r>
      <w:proofErr w:type="spellStart"/>
      <w:r w:rsidRPr="009B4929">
        <w:rPr>
          <w:i/>
          <w:iCs/>
          <w:szCs w:val="20"/>
        </w:rPr>
        <w:t>under</w:t>
      </w:r>
      <w:proofErr w:type="spellEnd"/>
      <w:r w:rsidRPr="009B4929">
        <w:rPr>
          <w:i/>
          <w:iCs/>
          <w:szCs w:val="20"/>
        </w:rPr>
        <w:t xml:space="preserve"> </w:t>
      </w:r>
      <w:proofErr w:type="spellStart"/>
      <w:r w:rsidRPr="009B4929">
        <w:rPr>
          <w:i/>
          <w:iCs/>
          <w:szCs w:val="20"/>
        </w:rPr>
        <w:t>dynamic</w:t>
      </w:r>
      <w:proofErr w:type="spellEnd"/>
      <w:r w:rsidRPr="009B4929">
        <w:rPr>
          <w:i/>
          <w:iCs/>
          <w:szCs w:val="20"/>
        </w:rPr>
        <w:t xml:space="preserve"> </w:t>
      </w:r>
      <w:proofErr w:type="spellStart"/>
      <w:r w:rsidRPr="009B4929">
        <w:rPr>
          <w:i/>
          <w:iCs/>
          <w:szCs w:val="20"/>
        </w:rPr>
        <w:t>loading</w:t>
      </w:r>
      <w:proofErr w:type="spellEnd"/>
      <w:r w:rsidRPr="009B4929">
        <w:rPr>
          <w:szCs w:val="20"/>
        </w:rPr>
        <w:t xml:space="preserve"> [Blocs-portes pour piétons, fenêtres, façades rideaux, grilles et fermetures – Résistance à l</w:t>
      </w:r>
      <w:r w:rsidR="00774361" w:rsidRPr="009B4929">
        <w:rPr>
          <w:szCs w:val="20"/>
        </w:rPr>
        <w:t>’</w:t>
      </w:r>
      <w:r w:rsidRPr="009B4929">
        <w:rPr>
          <w:szCs w:val="20"/>
        </w:rPr>
        <w:t>effraction – Méthode d</w:t>
      </w:r>
      <w:r w:rsidR="00774361" w:rsidRPr="009B4929">
        <w:rPr>
          <w:szCs w:val="20"/>
        </w:rPr>
        <w:t>’</w:t>
      </w:r>
      <w:r w:rsidRPr="009B4929">
        <w:rPr>
          <w:szCs w:val="20"/>
        </w:rPr>
        <w:t>essai pour la détermination de la résistance à la charge dynamique]</w:t>
      </w:r>
    </w:p>
    <w:p w:rsidR="002E35D9" w:rsidRPr="009B4929" w:rsidRDefault="002E35D9" w:rsidP="00BE7699">
      <w:pPr>
        <w:pStyle w:val="Titre5"/>
        <w:rPr>
          <w:szCs w:val="20"/>
        </w:rPr>
      </w:pPr>
      <w:r w:rsidRPr="009B4929">
        <w:rPr>
          <w:szCs w:val="20"/>
        </w:rPr>
        <w:t xml:space="preserve">DIN EN 1630 : </w:t>
      </w:r>
      <w:r w:rsidRPr="009B4929">
        <w:rPr>
          <w:i/>
          <w:iCs/>
          <w:szCs w:val="20"/>
        </w:rPr>
        <w:t xml:space="preserve">Pedestrian </w:t>
      </w:r>
      <w:proofErr w:type="spellStart"/>
      <w:r w:rsidRPr="009B4929">
        <w:rPr>
          <w:i/>
          <w:iCs/>
          <w:szCs w:val="20"/>
        </w:rPr>
        <w:t>doorsets</w:t>
      </w:r>
      <w:proofErr w:type="spellEnd"/>
      <w:r w:rsidRPr="009B4929">
        <w:rPr>
          <w:i/>
          <w:iCs/>
          <w:szCs w:val="20"/>
        </w:rPr>
        <w:t xml:space="preserve">, </w:t>
      </w:r>
      <w:proofErr w:type="spellStart"/>
      <w:r w:rsidRPr="009B4929">
        <w:rPr>
          <w:i/>
          <w:iCs/>
          <w:szCs w:val="20"/>
        </w:rPr>
        <w:t>windows</w:t>
      </w:r>
      <w:proofErr w:type="spellEnd"/>
      <w:r w:rsidRPr="009B4929">
        <w:rPr>
          <w:i/>
          <w:iCs/>
          <w:szCs w:val="20"/>
        </w:rPr>
        <w:t xml:space="preserve">, curtain </w:t>
      </w:r>
      <w:proofErr w:type="spellStart"/>
      <w:r w:rsidRPr="009B4929">
        <w:rPr>
          <w:i/>
          <w:iCs/>
          <w:szCs w:val="20"/>
        </w:rPr>
        <w:t>walling</w:t>
      </w:r>
      <w:proofErr w:type="spellEnd"/>
      <w:r w:rsidRPr="009B4929">
        <w:rPr>
          <w:i/>
          <w:iCs/>
          <w:szCs w:val="20"/>
        </w:rPr>
        <w:t xml:space="preserve">, grilles and </w:t>
      </w:r>
      <w:proofErr w:type="spellStart"/>
      <w:r w:rsidRPr="009B4929">
        <w:rPr>
          <w:i/>
          <w:iCs/>
          <w:szCs w:val="20"/>
        </w:rPr>
        <w:t>shutters</w:t>
      </w:r>
      <w:proofErr w:type="spellEnd"/>
      <w:r w:rsidRPr="009B4929">
        <w:rPr>
          <w:i/>
          <w:iCs/>
          <w:szCs w:val="20"/>
        </w:rPr>
        <w:t xml:space="preserve"> - </w:t>
      </w:r>
      <w:proofErr w:type="spellStart"/>
      <w:r w:rsidRPr="009B4929">
        <w:rPr>
          <w:i/>
          <w:iCs/>
          <w:szCs w:val="20"/>
        </w:rPr>
        <w:t>Burglar</w:t>
      </w:r>
      <w:proofErr w:type="spellEnd"/>
      <w:r w:rsidRPr="009B4929">
        <w:rPr>
          <w:i/>
          <w:iCs/>
          <w:szCs w:val="20"/>
        </w:rPr>
        <w:t xml:space="preserve"> </w:t>
      </w:r>
      <w:proofErr w:type="spellStart"/>
      <w:r w:rsidRPr="009B4929">
        <w:rPr>
          <w:i/>
          <w:iCs/>
          <w:szCs w:val="20"/>
        </w:rPr>
        <w:t>resistance</w:t>
      </w:r>
      <w:proofErr w:type="spellEnd"/>
      <w:r w:rsidRPr="009B4929">
        <w:rPr>
          <w:i/>
          <w:iCs/>
          <w:szCs w:val="20"/>
        </w:rPr>
        <w:t xml:space="preserve"> - Test </w:t>
      </w:r>
      <w:proofErr w:type="spellStart"/>
      <w:r w:rsidRPr="009B4929">
        <w:rPr>
          <w:i/>
          <w:iCs/>
          <w:szCs w:val="20"/>
        </w:rPr>
        <w:t>method</w:t>
      </w:r>
      <w:proofErr w:type="spellEnd"/>
      <w:r w:rsidRPr="009B4929">
        <w:rPr>
          <w:i/>
          <w:iCs/>
          <w:szCs w:val="20"/>
        </w:rPr>
        <w:t xml:space="preserve"> for the </w:t>
      </w:r>
      <w:proofErr w:type="spellStart"/>
      <w:r w:rsidRPr="009B4929">
        <w:rPr>
          <w:i/>
          <w:iCs/>
          <w:szCs w:val="20"/>
        </w:rPr>
        <w:t>determination</w:t>
      </w:r>
      <w:proofErr w:type="spellEnd"/>
      <w:r w:rsidRPr="009B4929">
        <w:rPr>
          <w:i/>
          <w:iCs/>
          <w:szCs w:val="20"/>
        </w:rPr>
        <w:t xml:space="preserve"> of </w:t>
      </w:r>
      <w:proofErr w:type="spellStart"/>
      <w:r w:rsidRPr="009B4929">
        <w:rPr>
          <w:i/>
          <w:iCs/>
          <w:szCs w:val="20"/>
        </w:rPr>
        <w:t>resistance</w:t>
      </w:r>
      <w:proofErr w:type="spellEnd"/>
      <w:r w:rsidRPr="009B4929">
        <w:rPr>
          <w:i/>
          <w:iCs/>
          <w:szCs w:val="20"/>
        </w:rPr>
        <w:t xml:space="preserve"> to </w:t>
      </w:r>
      <w:proofErr w:type="spellStart"/>
      <w:r w:rsidRPr="009B4929">
        <w:rPr>
          <w:i/>
          <w:iCs/>
          <w:szCs w:val="20"/>
        </w:rPr>
        <w:t>manual</w:t>
      </w:r>
      <w:proofErr w:type="spellEnd"/>
      <w:r w:rsidRPr="009B4929">
        <w:rPr>
          <w:i/>
          <w:iCs/>
          <w:szCs w:val="20"/>
        </w:rPr>
        <w:t xml:space="preserve"> </w:t>
      </w:r>
      <w:proofErr w:type="spellStart"/>
      <w:r w:rsidRPr="009B4929">
        <w:rPr>
          <w:i/>
          <w:iCs/>
          <w:szCs w:val="20"/>
        </w:rPr>
        <w:t>burglary</w:t>
      </w:r>
      <w:proofErr w:type="spellEnd"/>
      <w:r w:rsidRPr="009B4929">
        <w:rPr>
          <w:i/>
          <w:iCs/>
          <w:szCs w:val="20"/>
        </w:rPr>
        <w:t xml:space="preserve"> </w:t>
      </w:r>
      <w:proofErr w:type="spellStart"/>
      <w:r w:rsidRPr="009B4929">
        <w:rPr>
          <w:i/>
          <w:iCs/>
          <w:szCs w:val="20"/>
        </w:rPr>
        <w:t>attempts</w:t>
      </w:r>
      <w:proofErr w:type="spellEnd"/>
      <w:r w:rsidRPr="009B4929">
        <w:rPr>
          <w:szCs w:val="20"/>
        </w:rPr>
        <w:t xml:space="preserve"> [Blocs-portes pour piétons, fenêtres, façades rideaux, grilles et fermetures – Résistance à l</w:t>
      </w:r>
      <w:r w:rsidR="00774361" w:rsidRPr="009B4929">
        <w:rPr>
          <w:szCs w:val="20"/>
        </w:rPr>
        <w:t>’</w:t>
      </w:r>
      <w:r w:rsidRPr="009B4929">
        <w:rPr>
          <w:szCs w:val="20"/>
        </w:rPr>
        <w:t>effraction – Méthode d</w:t>
      </w:r>
      <w:r w:rsidR="00774361" w:rsidRPr="009B4929">
        <w:rPr>
          <w:szCs w:val="20"/>
        </w:rPr>
        <w:t>’</w:t>
      </w:r>
      <w:r w:rsidRPr="009B4929">
        <w:rPr>
          <w:szCs w:val="20"/>
        </w:rPr>
        <w:t>essai pour la détermination de la résistance aux tentatives manuelles d</w:t>
      </w:r>
      <w:r w:rsidR="00774361" w:rsidRPr="009B4929">
        <w:rPr>
          <w:szCs w:val="20"/>
        </w:rPr>
        <w:t>’</w:t>
      </w:r>
      <w:r w:rsidRPr="009B4929">
        <w:rPr>
          <w:szCs w:val="20"/>
        </w:rPr>
        <w:t>effraction]</w:t>
      </w:r>
    </w:p>
    <w:p w:rsidR="007A49DB" w:rsidRPr="009B4929" w:rsidRDefault="001E0FF6" w:rsidP="00BE7699">
      <w:pPr>
        <w:pStyle w:val="Titre5"/>
        <w:rPr>
          <w:szCs w:val="20"/>
        </w:rPr>
      </w:pPr>
      <w:r w:rsidRPr="009B4929">
        <w:rPr>
          <w:szCs w:val="20"/>
        </w:rPr>
        <w:t>DIN 18040-1</w:t>
      </w:r>
      <w:r w:rsidRPr="009B4929">
        <w:rPr>
          <w:rFonts w:ascii="Lucida Grande" w:hAnsi="Lucida Grande"/>
          <w:szCs w:val="20"/>
        </w:rPr>
        <w:t xml:space="preserve"> : </w:t>
      </w:r>
      <w:r w:rsidRPr="009B4929">
        <w:rPr>
          <w:i/>
          <w:iCs/>
          <w:szCs w:val="20"/>
        </w:rPr>
        <w:t xml:space="preserve">Construction of accessible buildings - Design </w:t>
      </w:r>
      <w:proofErr w:type="spellStart"/>
      <w:r w:rsidRPr="009B4929">
        <w:rPr>
          <w:i/>
          <w:iCs/>
          <w:szCs w:val="20"/>
        </w:rPr>
        <w:t>principles</w:t>
      </w:r>
      <w:proofErr w:type="spellEnd"/>
      <w:r w:rsidRPr="009B4929">
        <w:rPr>
          <w:i/>
          <w:iCs/>
          <w:szCs w:val="20"/>
        </w:rPr>
        <w:t xml:space="preserve"> - Part 1</w:t>
      </w:r>
      <w:r w:rsidR="0063637B" w:rsidRPr="009B4929">
        <w:rPr>
          <w:i/>
          <w:iCs/>
          <w:szCs w:val="20"/>
        </w:rPr>
        <w:t> :</w:t>
      </w:r>
      <w:r w:rsidRPr="009B4929">
        <w:rPr>
          <w:szCs w:val="20"/>
        </w:rPr>
        <w:t xml:space="preserve"> </w:t>
      </w:r>
      <w:proofErr w:type="spellStart"/>
      <w:r w:rsidRPr="009B4929">
        <w:rPr>
          <w:i/>
          <w:iCs/>
          <w:szCs w:val="20"/>
        </w:rPr>
        <w:t>Publicly</w:t>
      </w:r>
      <w:proofErr w:type="spellEnd"/>
      <w:r w:rsidRPr="009B4929">
        <w:rPr>
          <w:i/>
          <w:iCs/>
          <w:szCs w:val="20"/>
        </w:rPr>
        <w:t xml:space="preserve"> accessible buildings</w:t>
      </w:r>
      <w:r w:rsidRPr="009B4929">
        <w:rPr>
          <w:szCs w:val="20"/>
        </w:rPr>
        <w:t xml:space="preserve"> [Construction de bâtiments accessibles – Principes de planification – </w:t>
      </w:r>
      <w:r w:rsidR="0063637B" w:rsidRPr="009B4929">
        <w:rPr>
          <w:szCs w:val="20"/>
        </w:rPr>
        <w:t>Partie </w:t>
      </w:r>
      <w:r w:rsidRPr="009B4929">
        <w:rPr>
          <w:szCs w:val="20"/>
        </w:rPr>
        <w:t>1 : Bâtiments publics accessibles]</w:t>
      </w:r>
    </w:p>
    <w:p w:rsidR="00975E41" w:rsidRPr="009B4929" w:rsidRDefault="00975E41" w:rsidP="00EF6864">
      <w:pPr>
        <w:pStyle w:val="Titre4"/>
        <w:rPr>
          <w:szCs w:val="20"/>
        </w:rPr>
      </w:pPr>
      <w:r w:rsidRPr="009B4929">
        <w:rPr>
          <w:szCs w:val="20"/>
        </w:rPr>
        <w:t xml:space="preserve">Programme ENERGY STAR,  </w:t>
      </w:r>
      <w:proofErr w:type="spellStart"/>
      <w:r w:rsidRPr="009B4929">
        <w:rPr>
          <w:szCs w:val="20"/>
        </w:rPr>
        <w:t>Environmental</w:t>
      </w:r>
      <w:proofErr w:type="spellEnd"/>
      <w:r w:rsidRPr="009B4929">
        <w:rPr>
          <w:szCs w:val="20"/>
        </w:rPr>
        <w:t xml:space="preserve"> Protection Agency (Agence pour la protection de l</w:t>
      </w:r>
      <w:r w:rsidR="00774361" w:rsidRPr="009B4929">
        <w:rPr>
          <w:szCs w:val="20"/>
        </w:rPr>
        <w:t>’</w:t>
      </w:r>
      <w:r w:rsidRPr="009B4929">
        <w:rPr>
          <w:szCs w:val="20"/>
        </w:rPr>
        <w:t>environnement; EPA) des États-Unis; www.energystar.gov</w:t>
      </w:r>
    </w:p>
    <w:p w:rsidR="00496CBC" w:rsidRPr="009B4929" w:rsidRDefault="00496CBC" w:rsidP="00EF6864">
      <w:pPr>
        <w:pStyle w:val="Titre4"/>
        <w:rPr>
          <w:szCs w:val="20"/>
        </w:rPr>
      </w:pPr>
      <w:r w:rsidRPr="009B4929">
        <w:rPr>
          <w:szCs w:val="20"/>
        </w:rPr>
        <w:t>NFRC. National Fenestration Rating Council; www.nfrc.org</w:t>
      </w:r>
    </w:p>
    <w:p w:rsidR="00496CBC" w:rsidRPr="009B4929" w:rsidRDefault="006737A9" w:rsidP="00BE7699">
      <w:pPr>
        <w:pStyle w:val="Titre5"/>
        <w:rPr>
          <w:szCs w:val="20"/>
        </w:rPr>
      </w:pPr>
      <w:r w:rsidRPr="009B4929">
        <w:rPr>
          <w:szCs w:val="20"/>
        </w:rPr>
        <w:t xml:space="preserve">ANSI/NFRC 100 : </w:t>
      </w:r>
      <w:proofErr w:type="spellStart"/>
      <w:r w:rsidRPr="009B4929">
        <w:rPr>
          <w:i/>
          <w:iCs/>
          <w:szCs w:val="20"/>
        </w:rPr>
        <w:t>Procedure</w:t>
      </w:r>
      <w:proofErr w:type="spellEnd"/>
      <w:r w:rsidRPr="009B4929">
        <w:rPr>
          <w:i/>
          <w:iCs/>
          <w:szCs w:val="20"/>
        </w:rPr>
        <w:t xml:space="preserve"> for </w:t>
      </w:r>
      <w:proofErr w:type="spellStart"/>
      <w:r w:rsidRPr="009B4929">
        <w:rPr>
          <w:i/>
          <w:iCs/>
          <w:szCs w:val="20"/>
        </w:rPr>
        <w:t>Determining</w:t>
      </w:r>
      <w:proofErr w:type="spellEnd"/>
      <w:r w:rsidRPr="009B4929">
        <w:rPr>
          <w:i/>
          <w:iCs/>
          <w:szCs w:val="20"/>
        </w:rPr>
        <w:t xml:space="preserve"> Fenestration Product U-</w:t>
      </w:r>
      <w:proofErr w:type="spellStart"/>
      <w:r w:rsidRPr="009B4929">
        <w:rPr>
          <w:i/>
          <w:iCs/>
          <w:szCs w:val="20"/>
        </w:rPr>
        <w:t>factors</w:t>
      </w:r>
      <w:proofErr w:type="spellEnd"/>
      <w:r w:rsidRPr="009B4929">
        <w:rPr>
          <w:szCs w:val="20"/>
        </w:rPr>
        <w:t xml:space="preserve"> [Procédure pour déterminer le facteur U des produits de fenêtrage]</w:t>
      </w:r>
    </w:p>
    <w:p w:rsidR="00496CBC" w:rsidRPr="009B4929" w:rsidRDefault="006737A9" w:rsidP="00BE7699">
      <w:pPr>
        <w:pStyle w:val="Titre5"/>
        <w:rPr>
          <w:szCs w:val="20"/>
        </w:rPr>
      </w:pPr>
      <w:r w:rsidRPr="009B4929">
        <w:rPr>
          <w:szCs w:val="20"/>
        </w:rPr>
        <w:t xml:space="preserve">ANSI/NFRC 200 : </w:t>
      </w:r>
      <w:proofErr w:type="spellStart"/>
      <w:r w:rsidRPr="009B4929">
        <w:rPr>
          <w:i/>
          <w:iCs/>
          <w:szCs w:val="20"/>
        </w:rPr>
        <w:t>Procedure</w:t>
      </w:r>
      <w:proofErr w:type="spellEnd"/>
      <w:r w:rsidRPr="009B4929">
        <w:rPr>
          <w:i/>
          <w:iCs/>
          <w:szCs w:val="20"/>
        </w:rPr>
        <w:t xml:space="preserve"> for </w:t>
      </w:r>
      <w:proofErr w:type="spellStart"/>
      <w:r w:rsidRPr="009B4929">
        <w:rPr>
          <w:i/>
          <w:iCs/>
          <w:szCs w:val="20"/>
        </w:rPr>
        <w:t>Determining</w:t>
      </w:r>
      <w:proofErr w:type="spellEnd"/>
      <w:r w:rsidRPr="009B4929">
        <w:rPr>
          <w:i/>
          <w:iCs/>
          <w:szCs w:val="20"/>
        </w:rPr>
        <w:t xml:space="preserve"> Fenestration Product Solar </w:t>
      </w:r>
      <w:proofErr w:type="spellStart"/>
      <w:r w:rsidRPr="009B4929">
        <w:rPr>
          <w:i/>
          <w:iCs/>
          <w:szCs w:val="20"/>
        </w:rPr>
        <w:t>Heat</w:t>
      </w:r>
      <w:proofErr w:type="spellEnd"/>
      <w:r w:rsidRPr="009B4929">
        <w:rPr>
          <w:i/>
          <w:iCs/>
          <w:szCs w:val="20"/>
        </w:rPr>
        <w:t xml:space="preserve"> Gain Coefficient and Visible Transmittance at Normal Incidence</w:t>
      </w:r>
      <w:r w:rsidRPr="009B4929">
        <w:rPr>
          <w:szCs w:val="20"/>
        </w:rPr>
        <w:t xml:space="preserve"> [Procédure pour déterminer le coefficient de gain de chaleur solaire et le coefficient de transmission de la lumière visible à une incidence normale des produits de fenêtrage]</w:t>
      </w:r>
    </w:p>
    <w:p w:rsidR="00681AAF" w:rsidRPr="009B4929" w:rsidRDefault="006737A9" w:rsidP="00BE7699">
      <w:pPr>
        <w:pStyle w:val="Titre5"/>
        <w:rPr>
          <w:szCs w:val="20"/>
        </w:rPr>
      </w:pPr>
      <w:r w:rsidRPr="009B4929">
        <w:rPr>
          <w:szCs w:val="20"/>
        </w:rPr>
        <w:t xml:space="preserve">ANSI/NFRC 400 : </w:t>
      </w:r>
      <w:proofErr w:type="spellStart"/>
      <w:r w:rsidRPr="009B4929">
        <w:rPr>
          <w:i/>
          <w:iCs/>
          <w:szCs w:val="20"/>
        </w:rPr>
        <w:t>Procedure</w:t>
      </w:r>
      <w:proofErr w:type="spellEnd"/>
      <w:r w:rsidRPr="009B4929">
        <w:rPr>
          <w:i/>
          <w:iCs/>
          <w:szCs w:val="20"/>
        </w:rPr>
        <w:t xml:space="preserve"> for </w:t>
      </w:r>
      <w:proofErr w:type="spellStart"/>
      <w:r w:rsidRPr="009B4929">
        <w:rPr>
          <w:i/>
          <w:iCs/>
          <w:szCs w:val="20"/>
        </w:rPr>
        <w:t>Determining</w:t>
      </w:r>
      <w:proofErr w:type="spellEnd"/>
      <w:r w:rsidRPr="009B4929">
        <w:rPr>
          <w:i/>
          <w:iCs/>
          <w:szCs w:val="20"/>
        </w:rPr>
        <w:t xml:space="preserve"> Fenestration Product Air </w:t>
      </w:r>
      <w:proofErr w:type="spellStart"/>
      <w:r w:rsidRPr="009B4929">
        <w:rPr>
          <w:i/>
          <w:iCs/>
          <w:szCs w:val="20"/>
        </w:rPr>
        <w:t>Leakage</w:t>
      </w:r>
      <w:proofErr w:type="spellEnd"/>
      <w:r w:rsidRPr="009B4929">
        <w:rPr>
          <w:szCs w:val="20"/>
        </w:rPr>
        <w:t xml:space="preserve"> [Procédure pour déterminer le taux de fuite d</w:t>
      </w:r>
      <w:r w:rsidR="00774361" w:rsidRPr="009B4929">
        <w:rPr>
          <w:szCs w:val="20"/>
        </w:rPr>
        <w:t>’</w:t>
      </w:r>
      <w:r w:rsidRPr="009B4929">
        <w:rPr>
          <w:szCs w:val="20"/>
        </w:rPr>
        <w:t>air des produits de fenêtrage]</w:t>
      </w:r>
    </w:p>
    <w:p w:rsidR="006737A9" w:rsidRPr="009B4929" w:rsidRDefault="006737A9" w:rsidP="00BE7699">
      <w:pPr>
        <w:pStyle w:val="Titre5"/>
        <w:rPr>
          <w:szCs w:val="20"/>
        </w:rPr>
      </w:pPr>
      <w:r w:rsidRPr="009B4929">
        <w:rPr>
          <w:szCs w:val="20"/>
        </w:rPr>
        <w:t xml:space="preserve">ANSI/NFRC 500 : </w:t>
      </w:r>
      <w:proofErr w:type="spellStart"/>
      <w:r w:rsidRPr="009B4929">
        <w:rPr>
          <w:i/>
          <w:iCs/>
          <w:szCs w:val="20"/>
        </w:rPr>
        <w:t>Procedure</w:t>
      </w:r>
      <w:proofErr w:type="spellEnd"/>
      <w:r w:rsidRPr="009B4929">
        <w:rPr>
          <w:i/>
          <w:iCs/>
          <w:szCs w:val="20"/>
        </w:rPr>
        <w:t xml:space="preserve"> for </w:t>
      </w:r>
      <w:proofErr w:type="spellStart"/>
      <w:r w:rsidRPr="009B4929">
        <w:rPr>
          <w:i/>
          <w:iCs/>
          <w:szCs w:val="20"/>
        </w:rPr>
        <w:t>Determining</w:t>
      </w:r>
      <w:proofErr w:type="spellEnd"/>
      <w:r w:rsidRPr="009B4929">
        <w:rPr>
          <w:i/>
          <w:iCs/>
          <w:szCs w:val="20"/>
        </w:rPr>
        <w:t xml:space="preserve"> Fenestration Product Condensation </w:t>
      </w:r>
      <w:proofErr w:type="spellStart"/>
      <w:r w:rsidRPr="009B4929">
        <w:rPr>
          <w:i/>
          <w:iCs/>
          <w:szCs w:val="20"/>
        </w:rPr>
        <w:t>Resistance</w:t>
      </w:r>
      <w:proofErr w:type="spellEnd"/>
      <w:r w:rsidRPr="009B4929">
        <w:rPr>
          <w:i/>
          <w:iCs/>
          <w:szCs w:val="20"/>
        </w:rPr>
        <w:t xml:space="preserve"> Rating Values </w:t>
      </w:r>
      <w:r w:rsidRPr="009B4929">
        <w:rPr>
          <w:szCs w:val="20"/>
        </w:rPr>
        <w:t>[Procédure pour déterminer les indices de la résistance à la condensation des produits de fenêtrage]</w:t>
      </w:r>
    </w:p>
    <w:p w:rsidR="009B4929" w:rsidRPr="009B4929" w:rsidRDefault="009B4929" w:rsidP="009B4929"/>
    <w:p w:rsidR="002C0106" w:rsidRPr="009B4929" w:rsidRDefault="002C0106" w:rsidP="00AC09E1">
      <w:pPr>
        <w:pStyle w:val="Titre2"/>
        <w:rPr>
          <w:szCs w:val="20"/>
        </w:rPr>
      </w:pPr>
      <w:r w:rsidRPr="009B4929">
        <w:rPr>
          <w:szCs w:val="20"/>
        </w:rPr>
        <w:t>EXIGENCES ADMINISTRATIVES</w:t>
      </w:r>
    </w:p>
    <w:p w:rsidR="003B7EC3" w:rsidRPr="009B4929" w:rsidRDefault="00280CFC" w:rsidP="00AC09E1">
      <w:pPr>
        <w:pStyle w:val="Titre3"/>
        <w:rPr>
          <w:szCs w:val="20"/>
        </w:rPr>
      </w:pPr>
      <w:r w:rsidRPr="009B4929">
        <w:rPr>
          <w:szCs w:val="20"/>
        </w:rPr>
        <w:t>Coordination par l</w:t>
      </w:r>
      <w:r w:rsidR="00774361" w:rsidRPr="009B4929">
        <w:rPr>
          <w:szCs w:val="20"/>
        </w:rPr>
        <w:t>’</w:t>
      </w:r>
      <w:r w:rsidRPr="009B4929">
        <w:rPr>
          <w:szCs w:val="20"/>
        </w:rPr>
        <w:t xml:space="preserve">entrepreneur : </w:t>
      </w:r>
    </w:p>
    <w:p w:rsidR="003B7EC3" w:rsidRPr="009B4929" w:rsidRDefault="003B7EC3" w:rsidP="00EF6864">
      <w:pPr>
        <w:pStyle w:val="Titre4"/>
        <w:rPr>
          <w:szCs w:val="20"/>
        </w:rPr>
      </w:pPr>
      <w:r w:rsidRPr="009B4929">
        <w:rPr>
          <w:szCs w:val="20"/>
        </w:rPr>
        <w:t>Coordonner l</w:t>
      </w:r>
      <w:r w:rsidR="00774361" w:rsidRPr="009B4929">
        <w:rPr>
          <w:szCs w:val="20"/>
        </w:rPr>
        <w:t>’</w:t>
      </w:r>
      <w:r w:rsidRPr="009B4929">
        <w:rPr>
          <w:szCs w:val="20"/>
        </w:rPr>
        <w:t>encastrement des rails au sol avec les dessins d</w:t>
      </w:r>
      <w:r w:rsidR="00774361" w:rsidRPr="009B4929">
        <w:rPr>
          <w:szCs w:val="20"/>
        </w:rPr>
        <w:t>’</w:t>
      </w:r>
      <w:r w:rsidRPr="009B4929">
        <w:rPr>
          <w:szCs w:val="20"/>
        </w:rPr>
        <w:t>exécution. Voir Section 03 30 00.</w:t>
      </w:r>
    </w:p>
    <w:p w:rsidR="00280CFC" w:rsidRPr="009B4929" w:rsidRDefault="00280CFC" w:rsidP="00EF6864">
      <w:pPr>
        <w:pStyle w:val="Titre4"/>
        <w:rPr>
          <w:szCs w:val="20"/>
        </w:rPr>
      </w:pPr>
      <w:r w:rsidRPr="009B4929">
        <w:rPr>
          <w:szCs w:val="20"/>
        </w:rPr>
        <w:t xml:space="preserve">Coordonner le système de portes vitrées coulissantes avec les ouvertures brutes du cadrage. </w:t>
      </w:r>
    </w:p>
    <w:p w:rsidR="002C0106" w:rsidRPr="009B4929" w:rsidRDefault="002C0106" w:rsidP="00AC09E1">
      <w:pPr>
        <w:pStyle w:val="Titre3"/>
        <w:rPr>
          <w:szCs w:val="20"/>
        </w:rPr>
      </w:pPr>
      <w:r w:rsidRPr="009B4929">
        <w:rPr>
          <w:szCs w:val="20"/>
        </w:rPr>
        <w:t>Réunions précédant l</w:t>
      </w:r>
      <w:r w:rsidR="00774361" w:rsidRPr="009B4929">
        <w:rPr>
          <w:szCs w:val="20"/>
        </w:rPr>
        <w:t>’</w:t>
      </w:r>
      <w:r w:rsidRPr="009B4929">
        <w:rPr>
          <w:szCs w:val="20"/>
        </w:rPr>
        <w:t>installation : Voir Section 01 30 00.</w:t>
      </w:r>
    </w:p>
    <w:p w:rsidR="009B4929" w:rsidRPr="009B4929" w:rsidRDefault="009B4929" w:rsidP="009B4929"/>
    <w:p w:rsidR="00F9295F" w:rsidRPr="009B4929" w:rsidRDefault="00F9295F" w:rsidP="00AC09E1">
      <w:pPr>
        <w:pStyle w:val="Titre2"/>
        <w:rPr>
          <w:szCs w:val="20"/>
        </w:rPr>
      </w:pPr>
      <w:r w:rsidRPr="009B4929">
        <w:rPr>
          <w:szCs w:val="20"/>
        </w:rPr>
        <w:t>DOCUMENTS À SOUMETTRE</w:t>
      </w:r>
    </w:p>
    <w:p w:rsidR="003C720C" w:rsidRPr="009B4929" w:rsidRDefault="00F9295F" w:rsidP="00AC09E1">
      <w:pPr>
        <w:pStyle w:val="Titre3"/>
        <w:rPr>
          <w:szCs w:val="20"/>
        </w:rPr>
      </w:pPr>
      <w:r w:rsidRPr="009B4929">
        <w:rPr>
          <w:szCs w:val="20"/>
        </w:rPr>
        <w:t>Pour connaître les procédures de soumission de documents par l</w:t>
      </w:r>
      <w:r w:rsidR="00774361" w:rsidRPr="009B4929">
        <w:rPr>
          <w:szCs w:val="20"/>
        </w:rPr>
        <w:t>’</w:t>
      </w:r>
      <w:r w:rsidRPr="009B4929">
        <w:rPr>
          <w:szCs w:val="20"/>
        </w:rPr>
        <w:t xml:space="preserve">entrepreneur, consultez la </w:t>
      </w:r>
      <w:r w:rsidRPr="009B4929">
        <w:rPr>
          <w:szCs w:val="20"/>
        </w:rPr>
        <w:lastRenderedPageBreak/>
        <w:t>Section 01 30 00.</w:t>
      </w:r>
    </w:p>
    <w:p w:rsidR="00CB3F20" w:rsidRPr="009B4929" w:rsidRDefault="00CB3F20" w:rsidP="00AC09E1">
      <w:pPr>
        <w:pStyle w:val="Titre3"/>
        <w:rPr>
          <w:szCs w:val="20"/>
        </w:rPr>
      </w:pPr>
      <w:r w:rsidRPr="009B4929">
        <w:rPr>
          <w:szCs w:val="20"/>
        </w:rPr>
        <w:t>Données sur les produits : Soumettre la documentation imprimée du fabricant pour chaque système de portes vitrées coulissantes qui sera installé dans le cadre des travaux</w:t>
      </w:r>
      <w:r w:rsidR="0063637B" w:rsidRPr="009B4929">
        <w:rPr>
          <w:szCs w:val="20"/>
        </w:rPr>
        <w:t xml:space="preserve">. </w:t>
      </w:r>
      <w:r w:rsidRPr="009B4929">
        <w:rPr>
          <w:szCs w:val="20"/>
        </w:rPr>
        <w:t>Présenter les résultats des tests de rendement et les détails de construction relatifs aux matériaux, aux dimensions des composantes individuelles, aux profils et aux couleurs.</w:t>
      </w:r>
    </w:p>
    <w:p w:rsidR="00605FD6" w:rsidRPr="009B4929" w:rsidRDefault="000A75CC" w:rsidP="00AC09E1">
      <w:pPr>
        <w:pStyle w:val="Titre3"/>
        <w:rPr>
          <w:szCs w:val="20"/>
        </w:rPr>
      </w:pPr>
      <w:r w:rsidRPr="009B4929">
        <w:rPr>
          <w:szCs w:val="20"/>
        </w:rPr>
        <w:t>Dessins d</w:t>
      </w:r>
      <w:r w:rsidR="00774361" w:rsidRPr="009B4929">
        <w:rPr>
          <w:szCs w:val="20"/>
        </w:rPr>
        <w:t>’</w:t>
      </w:r>
      <w:r w:rsidRPr="009B4929">
        <w:rPr>
          <w:szCs w:val="20"/>
        </w:rPr>
        <w:t>exécution : Indiquer la taille et les dimensions des composantes du système de portes vitrées coulissantes et des ouvertures brutes du cadrage, la configuration, les panneaux coulissants, la disposition des aires d</w:t>
      </w:r>
      <w:r w:rsidR="00774361" w:rsidRPr="009B4929">
        <w:rPr>
          <w:szCs w:val="20"/>
        </w:rPr>
        <w:t>’</w:t>
      </w:r>
      <w:r w:rsidRPr="009B4929">
        <w:rPr>
          <w:szCs w:val="20"/>
        </w:rPr>
        <w:t xml:space="preserve">empilage, les linteaux typiques, les montants latéraux et les détails concernant le seuil, le type de matériaux de vitrage et les mesures prises sur le terrain. </w:t>
      </w:r>
    </w:p>
    <w:p w:rsidR="00496CBC" w:rsidRPr="009B4929" w:rsidRDefault="00496CBC" w:rsidP="00AC09E1">
      <w:pPr>
        <w:pStyle w:val="Titre3"/>
        <w:rPr>
          <w:szCs w:val="20"/>
        </w:rPr>
      </w:pPr>
      <w:r w:rsidRPr="009B4929">
        <w:rPr>
          <w:szCs w:val="20"/>
        </w:rPr>
        <w:t>Certificats : Soumettre le certificat d</w:t>
      </w:r>
      <w:r w:rsidR="00774361" w:rsidRPr="009B4929">
        <w:rPr>
          <w:szCs w:val="20"/>
        </w:rPr>
        <w:t>’</w:t>
      </w:r>
      <w:r w:rsidRPr="009B4929">
        <w:rPr>
          <w:szCs w:val="20"/>
        </w:rPr>
        <w:t>examen CE.</w:t>
      </w:r>
    </w:p>
    <w:p w:rsidR="000473BC" w:rsidRPr="009B4929" w:rsidRDefault="000473BC" w:rsidP="00AC09E1">
      <w:pPr>
        <w:pStyle w:val="Titre3"/>
        <w:rPr>
          <w:szCs w:val="20"/>
        </w:rPr>
      </w:pPr>
      <w:r w:rsidRPr="009B4929">
        <w:rPr>
          <w:szCs w:val="20"/>
        </w:rPr>
        <w:t>Instructions des fabricants : Soumettre les instructions du fabricant relativement à l</w:t>
      </w:r>
      <w:r w:rsidR="00774361" w:rsidRPr="009B4929">
        <w:rPr>
          <w:szCs w:val="20"/>
        </w:rPr>
        <w:t>’</w:t>
      </w:r>
      <w:r w:rsidRPr="009B4929">
        <w:rPr>
          <w:szCs w:val="20"/>
        </w:rPr>
        <w:t>installation.</w:t>
      </w:r>
    </w:p>
    <w:p w:rsidR="003C720C" w:rsidRPr="009B4929" w:rsidRDefault="00922B92" w:rsidP="00AC09E1">
      <w:pPr>
        <w:pStyle w:val="Titre3"/>
        <w:rPr>
          <w:szCs w:val="20"/>
        </w:rPr>
      </w:pPr>
      <w:r w:rsidRPr="009B4929">
        <w:rPr>
          <w:szCs w:val="20"/>
        </w:rPr>
        <w:t>Données concernant l</w:t>
      </w:r>
      <w:r w:rsidR="00774361" w:rsidRPr="009B4929">
        <w:rPr>
          <w:szCs w:val="20"/>
        </w:rPr>
        <w:t>’</w:t>
      </w:r>
      <w:r w:rsidRPr="009B4929">
        <w:rPr>
          <w:szCs w:val="20"/>
        </w:rPr>
        <w:t>utilisation et l</w:t>
      </w:r>
      <w:r w:rsidR="00774361" w:rsidRPr="009B4929">
        <w:rPr>
          <w:szCs w:val="20"/>
        </w:rPr>
        <w:t>’</w:t>
      </w:r>
      <w:r w:rsidRPr="009B4929">
        <w:rPr>
          <w:szCs w:val="20"/>
        </w:rPr>
        <w:t>entretien : Soumettre le manuel d</w:t>
      </w:r>
      <w:r w:rsidR="00774361" w:rsidRPr="009B4929">
        <w:rPr>
          <w:szCs w:val="20"/>
        </w:rPr>
        <w:t>’</w:t>
      </w:r>
      <w:r w:rsidRPr="009B4929">
        <w:rPr>
          <w:szCs w:val="20"/>
        </w:rPr>
        <w:t>utilisation du fabricant. Inscrire également le nom du projet, l</w:t>
      </w:r>
      <w:r w:rsidR="00774361" w:rsidRPr="009B4929">
        <w:rPr>
          <w:szCs w:val="20"/>
        </w:rPr>
        <w:t>’</w:t>
      </w:r>
      <w:r w:rsidRPr="009B4929">
        <w:rPr>
          <w:szCs w:val="20"/>
        </w:rPr>
        <w:t>emplacement et la date d</w:t>
      </w:r>
      <w:r w:rsidR="00774361" w:rsidRPr="009B4929">
        <w:rPr>
          <w:szCs w:val="20"/>
        </w:rPr>
        <w:t>’</w:t>
      </w:r>
      <w:r w:rsidRPr="009B4929">
        <w:rPr>
          <w:szCs w:val="20"/>
        </w:rPr>
        <w:t>achèvement des travaux, ainsi que le type et la taille de l</w:t>
      </w:r>
      <w:r w:rsidR="00774361" w:rsidRPr="009B4929">
        <w:rPr>
          <w:szCs w:val="20"/>
        </w:rPr>
        <w:t>’</w:t>
      </w:r>
      <w:r w:rsidRPr="009B4929">
        <w:rPr>
          <w:szCs w:val="20"/>
        </w:rPr>
        <w:t>unité installée.</w:t>
      </w:r>
    </w:p>
    <w:p w:rsidR="00D345B4" w:rsidRPr="009B4929" w:rsidRDefault="00D345B4" w:rsidP="00AC09E1">
      <w:pPr>
        <w:pStyle w:val="SpecifierNote"/>
      </w:pPr>
      <w:r w:rsidRPr="009B4929">
        <w:t xml:space="preserve">REMARQUE : </w:t>
      </w:r>
      <w:r w:rsidRPr="009B4929">
        <w:tab/>
        <w:t>Supprimer l</w:t>
      </w:r>
      <w:r w:rsidR="00774361" w:rsidRPr="009B4929">
        <w:t>’</w:t>
      </w:r>
      <w:r w:rsidRPr="009B4929">
        <w:t>article suivant si la certification LEED ne s</w:t>
      </w:r>
      <w:r w:rsidR="00774361" w:rsidRPr="009B4929">
        <w:t>’</w:t>
      </w:r>
      <w:r w:rsidRPr="009B4929">
        <w:t>applique pas; modifier l</w:t>
      </w:r>
      <w:r w:rsidR="00774361" w:rsidRPr="009B4929">
        <w:t>’</w:t>
      </w:r>
      <w:r w:rsidRPr="009B4929">
        <w:t>article afin de satisfaire aux exigences LEED applicables au projet.</w:t>
      </w:r>
    </w:p>
    <w:p w:rsidR="00D345B4" w:rsidRPr="009B4929" w:rsidRDefault="00D345B4" w:rsidP="00AC09E1">
      <w:pPr>
        <w:pStyle w:val="Titre3"/>
        <w:rPr>
          <w:szCs w:val="20"/>
        </w:rPr>
      </w:pPr>
      <w:r w:rsidRPr="009B4929">
        <w:rPr>
          <w:szCs w:val="20"/>
        </w:rPr>
        <w:t>Documents à soumettre relativement à la conception durable (certification</w:t>
      </w:r>
      <w:r w:rsidRPr="009B4929">
        <w:rPr>
          <w:color w:val="008000"/>
          <w:szCs w:val="20"/>
        </w:rPr>
        <w:t xml:space="preserve"> </w:t>
      </w:r>
      <w:hyperlink r:id="rId9" w:history="1">
        <w:r w:rsidRPr="009B4929">
          <w:rPr>
            <w:rStyle w:val="Lienhypertexte"/>
            <w:szCs w:val="20"/>
          </w:rPr>
          <w:t>LEED</w:t>
        </w:r>
      </w:hyperlink>
      <w:r w:rsidRPr="009B4929">
        <w:rPr>
          <w:szCs w:val="20"/>
          <w:vertAlign w:val="superscript"/>
        </w:rPr>
        <w:t xml:space="preserve">® </w:t>
      </w:r>
      <w:r w:rsidRPr="009B4929">
        <w:rPr>
          <w:szCs w:val="20"/>
        </w:rPr>
        <w:t>du Green Building Council des États-Unis) : Voir la Section 01 81 15, Exigences en matière de conception de la certification LEED.</w:t>
      </w:r>
    </w:p>
    <w:p w:rsidR="00D345B4" w:rsidRPr="009B4929" w:rsidRDefault="00D345B4" w:rsidP="00EF6864">
      <w:pPr>
        <w:pStyle w:val="Titre4"/>
        <w:rPr>
          <w:szCs w:val="20"/>
        </w:rPr>
      </w:pPr>
      <w:r w:rsidRPr="009B4929">
        <w:rPr>
          <w:szCs w:val="20"/>
        </w:rPr>
        <w:t xml:space="preserve">Crédits pour obtenir la certification </w:t>
      </w:r>
      <w:r w:rsidRPr="009B4929">
        <w:rPr>
          <w:b/>
          <w:bCs/>
          <w:szCs w:val="20"/>
        </w:rPr>
        <w:t>LEED 2009</w:t>
      </w:r>
      <w:r w:rsidRPr="009B4929">
        <w:rPr>
          <w:szCs w:val="20"/>
        </w:rPr>
        <w:t xml:space="preserve"> (v3). Remplir les formulaires LEED en ligne et soumettre tout autre document requis, notamment :</w:t>
      </w:r>
    </w:p>
    <w:p w:rsidR="00D345B4" w:rsidRPr="009B4929" w:rsidRDefault="00D345B4" w:rsidP="00BE7699">
      <w:pPr>
        <w:pStyle w:val="Titre5"/>
        <w:rPr>
          <w:szCs w:val="20"/>
        </w:rPr>
      </w:pPr>
      <w:r w:rsidRPr="009B4929">
        <w:rPr>
          <w:szCs w:val="20"/>
        </w:rPr>
        <w:t>Crédits Matériaux et ressources (MR)</w:t>
      </w:r>
      <w:r w:rsidR="0063637B" w:rsidRPr="009B4929">
        <w:rPr>
          <w:szCs w:val="20"/>
        </w:rPr>
        <w:t> :</w:t>
      </w:r>
    </w:p>
    <w:p w:rsidR="00772B5E" w:rsidRPr="009B4929" w:rsidRDefault="00772B5E" w:rsidP="00AC09E1">
      <w:pPr>
        <w:pStyle w:val="Titre6"/>
        <w:rPr>
          <w:szCs w:val="20"/>
        </w:rPr>
      </w:pPr>
      <w:r w:rsidRPr="009B4929">
        <w:rPr>
          <w:szCs w:val="20"/>
        </w:rPr>
        <w:t>Crédit MR 1,1 (cMR1</w:t>
      </w:r>
      <w:proofErr w:type="gramStart"/>
      <w:r w:rsidRPr="009B4929">
        <w:rPr>
          <w:szCs w:val="20"/>
        </w:rPr>
        <w:t>,1</w:t>
      </w:r>
      <w:proofErr w:type="gramEnd"/>
      <w:r w:rsidRPr="009B4929">
        <w:rPr>
          <w:szCs w:val="20"/>
        </w:rPr>
        <w:t>)</w:t>
      </w:r>
      <w:r w:rsidR="0063637B" w:rsidRPr="009B4929">
        <w:rPr>
          <w:szCs w:val="20"/>
        </w:rPr>
        <w:t> :</w:t>
      </w:r>
      <w:r w:rsidRPr="009B4929">
        <w:rPr>
          <w:szCs w:val="20"/>
        </w:rPr>
        <w:t xml:space="preserve"> Réutilisation du bâtiment – Conserver les murs, planchers et toits existants </w:t>
      </w:r>
    </w:p>
    <w:p w:rsidR="00772B5E" w:rsidRPr="009B4929" w:rsidRDefault="00772B5E" w:rsidP="00AC09E1">
      <w:pPr>
        <w:pStyle w:val="Titre6"/>
        <w:rPr>
          <w:szCs w:val="20"/>
        </w:rPr>
      </w:pPr>
      <w:r w:rsidRPr="009B4929">
        <w:rPr>
          <w:szCs w:val="20"/>
        </w:rPr>
        <w:t>Crédit MR 1,2 (cMR1</w:t>
      </w:r>
      <w:proofErr w:type="gramStart"/>
      <w:r w:rsidRPr="009B4929">
        <w:rPr>
          <w:szCs w:val="20"/>
        </w:rPr>
        <w:t>,2</w:t>
      </w:r>
      <w:proofErr w:type="gramEnd"/>
      <w:r w:rsidRPr="009B4929">
        <w:rPr>
          <w:szCs w:val="20"/>
        </w:rPr>
        <w:t>)</w:t>
      </w:r>
      <w:r w:rsidR="0063637B" w:rsidRPr="009B4929">
        <w:rPr>
          <w:szCs w:val="20"/>
        </w:rPr>
        <w:t> :</w:t>
      </w:r>
      <w:r w:rsidRPr="009B4929">
        <w:rPr>
          <w:szCs w:val="20"/>
        </w:rPr>
        <w:t xml:space="preserve"> Réutilisation du bâtiment – Conserver les éléments intérieurs non structuraux existants </w:t>
      </w:r>
    </w:p>
    <w:p w:rsidR="00D345B4" w:rsidRPr="009B4929" w:rsidRDefault="00D345B4" w:rsidP="00AC09E1">
      <w:pPr>
        <w:pStyle w:val="Titre6"/>
        <w:rPr>
          <w:szCs w:val="20"/>
        </w:rPr>
      </w:pPr>
      <w:r w:rsidRPr="009B4929">
        <w:rPr>
          <w:szCs w:val="20"/>
        </w:rPr>
        <w:t>Crédit MR 2 (cMR2)</w:t>
      </w:r>
      <w:r w:rsidR="0063637B" w:rsidRPr="009B4929">
        <w:rPr>
          <w:szCs w:val="20"/>
        </w:rPr>
        <w:t xml:space="preserve"> : </w:t>
      </w:r>
      <w:r w:rsidRPr="009B4929">
        <w:rPr>
          <w:szCs w:val="20"/>
        </w:rPr>
        <w:t>Gestion des déchets de construction</w:t>
      </w:r>
    </w:p>
    <w:p w:rsidR="00D345B4" w:rsidRPr="009B4929" w:rsidRDefault="00D345B4" w:rsidP="00AC09E1">
      <w:pPr>
        <w:pStyle w:val="SpecifierNote"/>
      </w:pPr>
      <w:r w:rsidRPr="009B4929">
        <w:t xml:space="preserve">REMARQUE : </w:t>
      </w:r>
      <w:r w:rsidRPr="009B4929">
        <w:tab/>
        <w:t>Le crédit MR 3 ci-dessous peut s</w:t>
      </w:r>
      <w:r w:rsidR="00774361" w:rsidRPr="009B4929">
        <w:t>’</w:t>
      </w:r>
      <w:r w:rsidRPr="009B4929">
        <w:t>appliquer à la réutilisation de portes vitrées coulissantes récupérées.</w:t>
      </w:r>
    </w:p>
    <w:p w:rsidR="00D345B4" w:rsidRPr="009B4929" w:rsidRDefault="00D345B4" w:rsidP="00AC09E1">
      <w:pPr>
        <w:pStyle w:val="Titre6"/>
        <w:rPr>
          <w:szCs w:val="20"/>
        </w:rPr>
      </w:pPr>
      <w:r w:rsidRPr="009B4929">
        <w:rPr>
          <w:szCs w:val="20"/>
        </w:rPr>
        <w:t>Crédit MR 3</w:t>
      </w:r>
      <w:r w:rsidR="0063637B" w:rsidRPr="009B4929">
        <w:rPr>
          <w:szCs w:val="20"/>
        </w:rPr>
        <w:t> :</w:t>
      </w:r>
      <w:r w:rsidRPr="009B4929">
        <w:rPr>
          <w:szCs w:val="20"/>
        </w:rPr>
        <w:t xml:space="preserve"> Réutilisation des matériaux – </w:t>
      </w:r>
      <w:r w:rsidR="0063637B" w:rsidRPr="009B4929">
        <w:rPr>
          <w:szCs w:val="20"/>
        </w:rPr>
        <w:t>5 </w:t>
      </w:r>
      <w:r w:rsidRPr="009B4929">
        <w:rPr>
          <w:szCs w:val="20"/>
        </w:rPr>
        <w:t>% (cMR3</w:t>
      </w:r>
      <w:proofErr w:type="gramStart"/>
      <w:r w:rsidRPr="009B4929">
        <w:rPr>
          <w:szCs w:val="20"/>
        </w:rPr>
        <w:t>,1</w:t>
      </w:r>
      <w:proofErr w:type="gramEnd"/>
      <w:r w:rsidRPr="009B4929">
        <w:rPr>
          <w:szCs w:val="20"/>
        </w:rPr>
        <w:t xml:space="preserve">) ou </w:t>
      </w:r>
      <w:r w:rsidR="0063637B" w:rsidRPr="009B4929">
        <w:rPr>
          <w:szCs w:val="20"/>
        </w:rPr>
        <w:t>10 </w:t>
      </w:r>
      <w:r w:rsidRPr="009B4929">
        <w:rPr>
          <w:szCs w:val="20"/>
        </w:rPr>
        <w:t>% (cMR3,2)</w:t>
      </w:r>
    </w:p>
    <w:p w:rsidR="00D345B4" w:rsidRPr="009B4929" w:rsidRDefault="00D345B4" w:rsidP="00BE7699">
      <w:pPr>
        <w:pStyle w:val="Titre5"/>
        <w:rPr>
          <w:szCs w:val="20"/>
        </w:rPr>
      </w:pPr>
      <w:r w:rsidRPr="009B4929">
        <w:rPr>
          <w:szCs w:val="20"/>
        </w:rPr>
        <w:t>Crédits Qualité des environnements intérieurs (QEI)</w:t>
      </w:r>
      <w:r w:rsidR="0063637B" w:rsidRPr="009B4929">
        <w:rPr>
          <w:szCs w:val="20"/>
        </w:rPr>
        <w:t> :</w:t>
      </w:r>
    </w:p>
    <w:p w:rsidR="00D345B4" w:rsidRPr="009B4929" w:rsidRDefault="00D345B4" w:rsidP="00AC09E1">
      <w:pPr>
        <w:pStyle w:val="Titre6"/>
        <w:rPr>
          <w:szCs w:val="20"/>
        </w:rPr>
      </w:pPr>
      <w:r w:rsidRPr="009B4929">
        <w:rPr>
          <w:szCs w:val="20"/>
        </w:rPr>
        <w:t>Crédit QEI 2 (cQEI2) : Augmentation de la ventilation – Cas n</w:t>
      </w:r>
      <w:r w:rsidRPr="009B4929">
        <w:rPr>
          <w:szCs w:val="20"/>
          <w:vertAlign w:val="superscript"/>
        </w:rPr>
        <w:t>o</w:t>
      </w:r>
      <w:r w:rsidRPr="009B4929">
        <w:rPr>
          <w:szCs w:val="20"/>
        </w:rPr>
        <w:t> 2 – Espaces ventilés naturellement</w:t>
      </w:r>
    </w:p>
    <w:p w:rsidR="00D345B4" w:rsidRPr="009B4929" w:rsidRDefault="00D345B4" w:rsidP="00AC09E1">
      <w:pPr>
        <w:pStyle w:val="Titre6"/>
        <w:rPr>
          <w:szCs w:val="20"/>
        </w:rPr>
      </w:pPr>
      <w:r w:rsidRPr="009B4929">
        <w:rPr>
          <w:szCs w:val="20"/>
        </w:rPr>
        <w:t>Crédit QEI 8,1 (cQEI8</w:t>
      </w:r>
      <w:proofErr w:type="gramStart"/>
      <w:r w:rsidRPr="009B4929">
        <w:rPr>
          <w:szCs w:val="20"/>
        </w:rPr>
        <w:t>,1</w:t>
      </w:r>
      <w:proofErr w:type="gramEnd"/>
      <w:r w:rsidRPr="009B4929">
        <w:rPr>
          <w:szCs w:val="20"/>
        </w:rPr>
        <w:t>) : Lumière naturelle et vue – Éclairage naturel dans 75 % de tous les espaces</w:t>
      </w:r>
    </w:p>
    <w:p w:rsidR="00D345B4" w:rsidRPr="009B4929" w:rsidRDefault="00D345B4" w:rsidP="00AC09E1">
      <w:pPr>
        <w:pStyle w:val="Titre6"/>
        <w:rPr>
          <w:szCs w:val="20"/>
        </w:rPr>
      </w:pPr>
      <w:r w:rsidRPr="009B4929">
        <w:rPr>
          <w:szCs w:val="20"/>
        </w:rPr>
        <w:t>Crédit QEI 8,2 (cQEI8</w:t>
      </w:r>
      <w:proofErr w:type="gramStart"/>
      <w:r w:rsidRPr="009B4929">
        <w:rPr>
          <w:szCs w:val="20"/>
        </w:rPr>
        <w:t>,2</w:t>
      </w:r>
      <w:proofErr w:type="gramEnd"/>
      <w:r w:rsidRPr="009B4929">
        <w:rPr>
          <w:szCs w:val="20"/>
        </w:rPr>
        <w:t>) : Lumière naturelle et vue – Vues dans 90 % de tous les espaces</w:t>
      </w:r>
    </w:p>
    <w:p w:rsidR="00772B5E" w:rsidRPr="009B4929" w:rsidRDefault="00772B5E" w:rsidP="00EF6864">
      <w:pPr>
        <w:pStyle w:val="Titre4"/>
        <w:rPr>
          <w:szCs w:val="20"/>
        </w:rPr>
      </w:pPr>
      <w:r w:rsidRPr="009B4929">
        <w:rPr>
          <w:szCs w:val="20"/>
        </w:rPr>
        <w:t xml:space="preserve">Crédits </w:t>
      </w:r>
      <w:r w:rsidRPr="009B4929">
        <w:rPr>
          <w:b/>
          <w:bCs/>
          <w:szCs w:val="20"/>
        </w:rPr>
        <w:t>LEED v4 pour le design intérieur et la construction (DI+C)</w:t>
      </w:r>
      <w:r w:rsidRPr="009B4929">
        <w:rPr>
          <w:szCs w:val="20"/>
        </w:rPr>
        <w:t xml:space="preserve"> Remplir les formulaires LEED en ligne et soumettre tout autre document requis, notamment :</w:t>
      </w:r>
    </w:p>
    <w:p w:rsidR="00D345B4" w:rsidRPr="009B4929" w:rsidRDefault="00D345B4" w:rsidP="00BE7699">
      <w:pPr>
        <w:pStyle w:val="Titre5"/>
        <w:rPr>
          <w:szCs w:val="20"/>
        </w:rPr>
      </w:pPr>
      <w:r w:rsidRPr="009B4929">
        <w:rPr>
          <w:szCs w:val="20"/>
        </w:rPr>
        <w:t>Crédits Matériaux et ressources (MR)</w:t>
      </w:r>
      <w:r w:rsidR="0063637B" w:rsidRPr="009B4929">
        <w:rPr>
          <w:szCs w:val="20"/>
        </w:rPr>
        <w:t> :</w:t>
      </w:r>
    </w:p>
    <w:p w:rsidR="00D345B4" w:rsidRPr="009B4929" w:rsidRDefault="00D345B4" w:rsidP="00AC09E1">
      <w:pPr>
        <w:pStyle w:val="SpecifierNote"/>
      </w:pPr>
      <w:r w:rsidRPr="009B4929">
        <w:t xml:space="preserve">REMARQUE : </w:t>
      </w:r>
      <w:r w:rsidRPr="009B4929">
        <w:tab/>
        <w:t>Le crédit MR 1 ci-dessous peut s</w:t>
      </w:r>
      <w:r w:rsidR="00774361" w:rsidRPr="009B4929">
        <w:t>’</w:t>
      </w:r>
      <w:r w:rsidRPr="009B4929">
        <w:t>appliquer à la réutilisation de portes vitrées coulissantes récupérées.</w:t>
      </w:r>
    </w:p>
    <w:p w:rsidR="00D345B4" w:rsidRPr="009B4929" w:rsidRDefault="00D345B4" w:rsidP="00AC09E1">
      <w:pPr>
        <w:pStyle w:val="Titre6"/>
        <w:rPr>
          <w:szCs w:val="20"/>
        </w:rPr>
      </w:pPr>
      <w:r w:rsidRPr="009B4929">
        <w:rPr>
          <w:szCs w:val="20"/>
        </w:rPr>
        <w:t>Crédit MR 1 (cMR1) : Réduction de l</w:t>
      </w:r>
      <w:r w:rsidR="00774361" w:rsidRPr="009B4929">
        <w:rPr>
          <w:szCs w:val="20"/>
        </w:rPr>
        <w:t>’</w:t>
      </w:r>
      <w:r w:rsidRPr="009B4929">
        <w:rPr>
          <w:szCs w:val="20"/>
        </w:rPr>
        <w:t xml:space="preserve">impact du cycle de vie du bâtiment; Option 3 – </w:t>
      </w:r>
      <w:r w:rsidRPr="009B4929">
        <w:rPr>
          <w:szCs w:val="20"/>
        </w:rPr>
        <w:lastRenderedPageBreak/>
        <w:t>Réutilisation des bâtiments et des matériaux</w:t>
      </w:r>
    </w:p>
    <w:p w:rsidR="00D345B4" w:rsidRPr="009B4929" w:rsidRDefault="00D345B4" w:rsidP="00BE7699">
      <w:pPr>
        <w:pStyle w:val="Titre5"/>
        <w:rPr>
          <w:szCs w:val="20"/>
        </w:rPr>
      </w:pPr>
      <w:r w:rsidRPr="009B4929">
        <w:rPr>
          <w:szCs w:val="20"/>
        </w:rPr>
        <w:t>Crédits Qualité des environnements intérieurs (QEI)</w:t>
      </w:r>
      <w:r w:rsidR="0063637B" w:rsidRPr="009B4929">
        <w:rPr>
          <w:szCs w:val="20"/>
        </w:rPr>
        <w:t> :</w:t>
      </w:r>
    </w:p>
    <w:p w:rsidR="00D345B4" w:rsidRPr="009B4929" w:rsidRDefault="00D345B4" w:rsidP="00AC09E1">
      <w:pPr>
        <w:pStyle w:val="Titre6"/>
        <w:rPr>
          <w:szCs w:val="20"/>
        </w:rPr>
      </w:pPr>
      <w:r w:rsidRPr="009B4929">
        <w:rPr>
          <w:szCs w:val="20"/>
        </w:rPr>
        <w:t>Crédit QEI 7 (cQEI7) : Lumière naturelle</w:t>
      </w:r>
    </w:p>
    <w:p w:rsidR="00D345B4" w:rsidRPr="009B4929" w:rsidRDefault="00D345B4" w:rsidP="00AC09E1">
      <w:pPr>
        <w:pStyle w:val="Titre6"/>
        <w:rPr>
          <w:szCs w:val="20"/>
        </w:rPr>
      </w:pPr>
      <w:r w:rsidRPr="009B4929">
        <w:rPr>
          <w:szCs w:val="20"/>
        </w:rPr>
        <w:t>Crédit QEI 8 (cQEI8) : Qualité des vues</w:t>
      </w:r>
    </w:p>
    <w:p w:rsidR="00D345B4" w:rsidRPr="009B4929" w:rsidRDefault="00D345B4" w:rsidP="00AC09E1">
      <w:pPr>
        <w:pStyle w:val="Titre3"/>
        <w:rPr>
          <w:szCs w:val="20"/>
        </w:rPr>
      </w:pPr>
      <w:r w:rsidRPr="009B4929">
        <w:rPr>
          <w:szCs w:val="20"/>
        </w:rPr>
        <w:t>Documentation nécessaire à l</w:t>
      </w:r>
      <w:r w:rsidR="00774361" w:rsidRPr="009B4929">
        <w:rPr>
          <w:szCs w:val="20"/>
        </w:rPr>
        <w:t>’</w:t>
      </w:r>
      <w:r w:rsidRPr="009B4929">
        <w:rPr>
          <w:szCs w:val="20"/>
        </w:rPr>
        <w:t xml:space="preserve">obtention de la certification LEED : </w:t>
      </w:r>
    </w:p>
    <w:p w:rsidR="00D345B4" w:rsidRPr="009B4929" w:rsidRDefault="00D345B4" w:rsidP="00AC09E1">
      <w:pPr>
        <w:pStyle w:val="SpecifierNote"/>
      </w:pPr>
      <w:r w:rsidRPr="009B4929">
        <w:t xml:space="preserve">REMARQUE : </w:t>
      </w:r>
      <w:r w:rsidRPr="009B4929">
        <w:tab/>
        <w:t>Modifier l</w:t>
      </w:r>
      <w:r w:rsidR="00774361" w:rsidRPr="009B4929">
        <w:t>’</w:t>
      </w:r>
      <w:r w:rsidRPr="009B4929">
        <w:t>article ci-dessous afin de satisfaire aux exigences LEED applicables au projet.</w:t>
      </w:r>
    </w:p>
    <w:p w:rsidR="00D345B4" w:rsidRPr="009B4929" w:rsidRDefault="00D345B4" w:rsidP="00EF6864">
      <w:pPr>
        <w:pStyle w:val="Titre4"/>
        <w:rPr>
          <w:szCs w:val="20"/>
        </w:rPr>
      </w:pPr>
      <w:r w:rsidRPr="009B4929">
        <w:rPr>
          <w:b/>
          <w:bCs/>
          <w:szCs w:val="20"/>
        </w:rPr>
        <w:t>LEED 2009</w:t>
      </w:r>
      <w:r w:rsidRPr="009B4929">
        <w:rPr>
          <w:szCs w:val="20"/>
        </w:rPr>
        <w:t xml:space="preserve"> (v3). Soumettre toutes les feuilles de travail LEED</w:t>
      </w:r>
      <w:r w:rsidRPr="009B4929">
        <w:rPr>
          <w:szCs w:val="20"/>
          <w:vertAlign w:val="superscript"/>
        </w:rPr>
        <w:t>®</w:t>
      </w:r>
      <w:r w:rsidRPr="009B4929">
        <w:rPr>
          <w:szCs w:val="20"/>
        </w:rPr>
        <w:t xml:space="preserve"> dûment remplies pour les crédits suivants :</w:t>
      </w:r>
    </w:p>
    <w:p w:rsidR="00D345B4" w:rsidRPr="009B4929" w:rsidRDefault="00D345B4" w:rsidP="00BE7699">
      <w:pPr>
        <w:pStyle w:val="Titre5"/>
        <w:rPr>
          <w:szCs w:val="20"/>
        </w:rPr>
      </w:pPr>
      <w:r w:rsidRPr="009B4929">
        <w:rPr>
          <w:szCs w:val="20"/>
        </w:rPr>
        <w:t>cMR1</w:t>
      </w:r>
      <w:proofErr w:type="gramStart"/>
      <w:r w:rsidRPr="009B4929">
        <w:rPr>
          <w:szCs w:val="20"/>
        </w:rPr>
        <w:t>,1</w:t>
      </w:r>
      <w:proofErr w:type="gramEnd"/>
      <w:r w:rsidRPr="009B4929">
        <w:rPr>
          <w:szCs w:val="20"/>
        </w:rPr>
        <w:t xml:space="preserve">, cMR1,2, cMR2, cMR3, </w:t>
      </w:r>
      <w:r w:rsidRPr="009B4929">
        <w:rPr>
          <w:vanish/>
          <w:szCs w:val="20"/>
        </w:rPr>
        <w:t xml:space="preserve">MRc6, </w:t>
      </w:r>
      <w:r w:rsidRPr="009B4929">
        <w:rPr>
          <w:szCs w:val="20"/>
        </w:rPr>
        <w:t>cQEI2, cQEI8,1, cQEI8,2</w:t>
      </w:r>
    </w:p>
    <w:p w:rsidR="00D345B4" w:rsidRPr="009B4929" w:rsidRDefault="00D345B4" w:rsidP="00EF6864">
      <w:pPr>
        <w:pStyle w:val="Titre4"/>
        <w:rPr>
          <w:szCs w:val="20"/>
        </w:rPr>
      </w:pPr>
      <w:r w:rsidRPr="009B4929">
        <w:rPr>
          <w:b/>
          <w:bCs/>
          <w:szCs w:val="20"/>
        </w:rPr>
        <w:t>LEED v4 (DI+C).</w:t>
      </w:r>
      <w:r w:rsidRPr="009B4929">
        <w:rPr>
          <w:szCs w:val="20"/>
        </w:rPr>
        <w:t xml:space="preserve"> Soumettre tous les renseignements et les documents nécessaires pour remplir les feuilles de travail LEED</w:t>
      </w:r>
      <w:r w:rsidRPr="009B4929">
        <w:rPr>
          <w:szCs w:val="20"/>
          <w:vertAlign w:val="superscript"/>
        </w:rPr>
        <w:t>®</w:t>
      </w:r>
      <w:r w:rsidRPr="009B4929">
        <w:rPr>
          <w:szCs w:val="20"/>
        </w:rPr>
        <w:t xml:space="preserve"> pour les crédits suivants :</w:t>
      </w:r>
    </w:p>
    <w:p w:rsidR="00D345B4" w:rsidRPr="009B4929" w:rsidRDefault="00D345B4" w:rsidP="00BE7699">
      <w:pPr>
        <w:pStyle w:val="Titre5"/>
        <w:rPr>
          <w:szCs w:val="20"/>
        </w:rPr>
      </w:pPr>
      <w:r w:rsidRPr="009B4929">
        <w:rPr>
          <w:szCs w:val="20"/>
        </w:rPr>
        <w:t>cMR1, cQEI7, cQEI8</w:t>
      </w:r>
    </w:p>
    <w:p w:rsidR="00F9295F" w:rsidRPr="009B4929" w:rsidRDefault="00F9295F" w:rsidP="00AC09E1">
      <w:pPr>
        <w:pStyle w:val="Titre2"/>
        <w:rPr>
          <w:szCs w:val="20"/>
        </w:rPr>
      </w:pPr>
      <w:r w:rsidRPr="009B4929">
        <w:rPr>
          <w:szCs w:val="20"/>
        </w:rPr>
        <w:t>ASSURANCE DE LA QUALITÉ</w:t>
      </w:r>
    </w:p>
    <w:p w:rsidR="003453AD" w:rsidRPr="009B4929" w:rsidRDefault="003453AD" w:rsidP="00AC09E1">
      <w:pPr>
        <w:pStyle w:val="Titre3"/>
        <w:rPr>
          <w:szCs w:val="20"/>
        </w:rPr>
      </w:pPr>
      <w:r w:rsidRPr="009B4929">
        <w:rPr>
          <w:szCs w:val="20"/>
        </w:rPr>
        <w:t>Qualifications du fabricant</w:t>
      </w:r>
      <w:r w:rsidR="0063637B" w:rsidRPr="009B4929">
        <w:rPr>
          <w:szCs w:val="20"/>
        </w:rPr>
        <w:t> :</w:t>
      </w:r>
      <w:r w:rsidRPr="009B4929">
        <w:rPr>
          <w:szCs w:val="20"/>
        </w:rPr>
        <w:t xml:space="preserve"> Fabricant capable de fournir des unités complètes, préajustées et construites avec précision et qui possède au moins trente (30) ans d</w:t>
      </w:r>
      <w:r w:rsidR="00774361" w:rsidRPr="009B4929">
        <w:rPr>
          <w:szCs w:val="20"/>
        </w:rPr>
        <w:t>’</w:t>
      </w:r>
      <w:r w:rsidRPr="009B4929">
        <w:rPr>
          <w:szCs w:val="20"/>
        </w:rPr>
        <w:t>expérience dans la fabrication de systèmes coulissants/battants monorail pour grandes ouvertures destinées à l</w:t>
      </w:r>
      <w:r w:rsidR="00774361" w:rsidRPr="009B4929">
        <w:rPr>
          <w:szCs w:val="20"/>
        </w:rPr>
        <w:t>’</w:t>
      </w:r>
      <w:r w:rsidRPr="009B4929">
        <w:rPr>
          <w:szCs w:val="20"/>
        </w:rPr>
        <w:t>installation de pans de verre en Amérique du Nord.</w:t>
      </w:r>
    </w:p>
    <w:p w:rsidR="00A95704" w:rsidRPr="009B4929" w:rsidRDefault="00A95704" w:rsidP="00EF6864">
      <w:pPr>
        <w:pStyle w:val="Titre4"/>
        <w:rPr>
          <w:szCs w:val="20"/>
        </w:rPr>
      </w:pPr>
      <w:r w:rsidRPr="009B4929">
        <w:rPr>
          <w:szCs w:val="20"/>
        </w:rPr>
        <w:t>Le fabricant doit posséder la certification ISO 9001</w:t>
      </w:r>
      <w:r w:rsidR="0063637B" w:rsidRPr="009B4929">
        <w:rPr>
          <w:szCs w:val="20"/>
        </w:rPr>
        <w:t> :</w:t>
      </w:r>
      <w:r w:rsidRPr="009B4929">
        <w:rPr>
          <w:szCs w:val="20"/>
        </w:rPr>
        <w:t xml:space="preserve"> 2015 – Systèmes de management de la qualité.</w:t>
      </w:r>
    </w:p>
    <w:p w:rsidR="00A95704" w:rsidRPr="009B4929" w:rsidRDefault="00A95704" w:rsidP="00EF6864">
      <w:pPr>
        <w:pStyle w:val="Titre4"/>
        <w:rPr>
          <w:szCs w:val="20"/>
        </w:rPr>
      </w:pPr>
      <w:r w:rsidRPr="009B4929">
        <w:rPr>
          <w:szCs w:val="20"/>
        </w:rPr>
        <w:t>Le fabricant doit posséder la certification ISO 14001</w:t>
      </w:r>
      <w:r w:rsidR="0063637B" w:rsidRPr="009B4929">
        <w:rPr>
          <w:szCs w:val="20"/>
        </w:rPr>
        <w:t> :</w:t>
      </w:r>
      <w:r w:rsidRPr="009B4929">
        <w:rPr>
          <w:szCs w:val="20"/>
        </w:rPr>
        <w:t xml:space="preserve"> 2015 – Systèmes de management environnemental.</w:t>
      </w:r>
    </w:p>
    <w:p w:rsidR="00922B92" w:rsidRPr="009B4929" w:rsidRDefault="00922B92" w:rsidP="00AC09E1">
      <w:pPr>
        <w:pStyle w:val="Titre3"/>
        <w:rPr>
          <w:szCs w:val="20"/>
        </w:rPr>
      </w:pPr>
      <w:r w:rsidRPr="009B4929">
        <w:rPr>
          <w:szCs w:val="20"/>
        </w:rPr>
        <w:t>Qualifications de l</w:t>
      </w:r>
      <w:r w:rsidR="00774361" w:rsidRPr="009B4929">
        <w:rPr>
          <w:szCs w:val="20"/>
        </w:rPr>
        <w:t>’</w:t>
      </w:r>
      <w:r w:rsidRPr="009B4929">
        <w:rPr>
          <w:szCs w:val="20"/>
        </w:rPr>
        <w:t>installateur</w:t>
      </w:r>
      <w:r w:rsidR="0063637B" w:rsidRPr="009B4929">
        <w:rPr>
          <w:szCs w:val="20"/>
        </w:rPr>
        <w:t> :</w:t>
      </w:r>
      <w:r w:rsidRPr="009B4929">
        <w:rPr>
          <w:szCs w:val="20"/>
        </w:rPr>
        <w:t xml:space="preserve"> Installateur avec expérience dans l</w:t>
      </w:r>
      <w:r w:rsidR="00774361" w:rsidRPr="009B4929">
        <w:rPr>
          <w:szCs w:val="20"/>
        </w:rPr>
        <w:t>’</w:t>
      </w:r>
      <w:r w:rsidRPr="009B4929">
        <w:rPr>
          <w:szCs w:val="20"/>
        </w:rPr>
        <w:t>installation des produits du fabricant et d</w:t>
      </w:r>
      <w:r w:rsidR="00774361" w:rsidRPr="009B4929">
        <w:rPr>
          <w:szCs w:val="20"/>
        </w:rPr>
        <w:t>’</w:t>
      </w:r>
      <w:r w:rsidRPr="009B4929">
        <w:rPr>
          <w:szCs w:val="20"/>
        </w:rPr>
        <w:t>autres produits similaires construits pour de larges ouvertures</w:t>
      </w:r>
      <w:r w:rsidR="0063637B" w:rsidRPr="009B4929">
        <w:rPr>
          <w:szCs w:val="20"/>
        </w:rPr>
        <w:t xml:space="preserve">. </w:t>
      </w:r>
      <w:r w:rsidRPr="009B4929">
        <w:rPr>
          <w:szCs w:val="20"/>
        </w:rPr>
        <w:t>L</w:t>
      </w:r>
      <w:r w:rsidR="00774361" w:rsidRPr="009B4929">
        <w:rPr>
          <w:szCs w:val="20"/>
        </w:rPr>
        <w:t>’</w:t>
      </w:r>
      <w:r w:rsidRPr="009B4929">
        <w:rPr>
          <w:szCs w:val="20"/>
        </w:rPr>
        <w:t>installateur doit fournir les références d</w:t>
      </w:r>
      <w:r w:rsidR="00774361" w:rsidRPr="009B4929">
        <w:rPr>
          <w:szCs w:val="20"/>
        </w:rPr>
        <w:t>’</w:t>
      </w:r>
      <w:r w:rsidRPr="009B4929">
        <w:rPr>
          <w:szCs w:val="20"/>
        </w:rPr>
        <w:t>au moins trois (3) projets d</w:t>
      </w:r>
      <w:r w:rsidR="00774361" w:rsidRPr="009B4929">
        <w:rPr>
          <w:szCs w:val="20"/>
        </w:rPr>
        <w:t>’</w:t>
      </w:r>
      <w:r w:rsidRPr="009B4929">
        <w:rPr>
          <w:szCs w:val="20"/>
        </w:rPr>
        <w:t>envergure et de complexité similaires réalisés avec succès au cours des trois (3) dernières années.</w:t>
      </w:r>
    </w:p>
    <w:p w:rsidR="00A26688" w:rsidRPr="009B4929" w:rsidRDefault="00A26688" w:rsidP="00EF6864">
      <w:pPr>
        <w:pStyle w:val="Titre4"/>
        <w:rPr>
          <w:szCs w:val="20"/>
        </w:rPr>
      </w:pPr>
      <w:r w:rsidRPr="009B4929">
        <w:rPr>
          <w:szCs w:val="20"/>
        </w:rPr>
        <w:t>L</w:t>
      </w:r>
      <w:r w:rsidR="00774361" w:rsidRPr="009B4929">
        <w:rPr>
          <w:szCs w:val="20"/>
        </w:rPr>
        <w:t>’</w:t>
      </w:r>
      <w:r w:rsidRPr="009B4929">
        <w:rPr>
          <w:szCs w:val="20"/>
        </w:rPr>
        <w:t>installateur doit avoir reçu une formation et une certification de la part du fabricant.</w:t>
      </w:r>
    </w:p>
    <w:p w:rsidR="00247064" w:rsidRPr="009B4929" w:rsidRDefault="00247064" w:rsidP="00AC09E1">
      <w:pPr>
        <w:pStyle w:val="Titre3"/>
        <w:rPr>
          <w:szCs w:val="20"/>
        </w:rPr>
      </w:pPr>
      <w:r w:rsidRPr="009B4929">
        <w:rPr>
          <w:szCs w:val="20"/>
        </w:rPr>
        <w:t>Responsabilité unique : Les matériaux du système de portes vitrées coulissantes installé dans le cadre du projet doivent provenir d</w:t>
      </w:r>
      <w:r w:rsidR="00774361" w:rsidRPr="009B4929">
        <w:rPr>
          <w:szCs w:val="20"/>
        </w:rPr>
        <w:t>’</w:t>
      </w:r>
      <w:r w:rsidRPr="009B4929">
        <w:rPr>
          <w:szCs w:val="20"/>
        </w:rPr>
        <w:t>un seul fabricant.</w:t>
      </w:r>
    </w:p>
    <w:p w:rsidR="00F9295F" w:rsidRPr="009B4929" w:rsidRDefault="00F9295F" w:rsidP="00AC09E1">
      <w:pPr>
        <w:pStyle w:val="Titre2"/>
        <w:rPr>
          <w:szCs w:val="20"/>
        </w:rPr>
      </w:pPr>
      <w:r w:rsidRPr="009B4929">
        <w:rPr>
          <w:szCs w:val="20"/>
        </w:rPr>
        <w:t>LIVRAISON, ENTREPOSAGE ET MANUTENTION</w:t>
      </w:r>
    </w:p>
    <w:p w:rsidR="00A26688" w:rsidRPr="009B4929" w:rsidRDefault="00F9295F" w:rsidP="00AC09E1">
      <w:pPr>
        <w:pStyle w:val="Titre3"/>
        <w:rPr>
          <w:szCs w:val="20"/>
        </w:rPr>
      </w:pPr>
      <w:r w:rsidRPr="009B4929">
        <w:rPr>
          <w:szCs w:val="20"/>
        </w:rPr>
        <w:t>Respecter les instructions et les recommandations du fabricant, les exigences de la Section 01 60 00 et les dispositions suivantes :</w:t>
      </w:r>
    </w:p>
    <w:p w:rsidR="003F6FAD" w:rsidRPr="009B4929" w:rsidRDefault="003F6FAD" w:rsidP="00EF6864">
      <w:pPr>
        <w:pStyle w:val="Titre4"/>
        <w:rPr>
          <w:szCs w:val="20"/>
        </w:rPr>
      </w:pPr>
      <w:r w:rsidRPr="009B4929">
        <w:rPr>
          <w:szCs w:val="20"/>
        </w:rPr>
        <w:t xml:space="preserve">Livrer les matériaux au lieu de travail dans des cartons ou des caisses fermés et scellés. </w:t>
      </w:r>
    </w:p>
    <w:p w:rsidR="00011151" w:rsidRPr="009B4929" w:rsidRDefault="00011151" w:rsidP="00BE7699">
      <w:pPr>
        <w:pStyle w:val="Titre5"/>
        <w:rPr>
          <w:szCs w:val="20"/>
        </w:rPr>
      </w:pPr>
      <w:r w:rsidRPr="009B4929">
        <w:rPr>
          <w:szCs w:val="20"/>
        </w:rPr>
        <w:t>L</w:t>
      </w:r>
      <w:r w:rsidR="00774361" w:rsidRPr="009B4929">
        <w:rPr>
          <w:szCs w:val="20"/>
        </w:rPr>
        <w:t>’</w:t>
      </w:r>
      <w:r w:rsidRPr="009B4929">
        <w:rPr>
          <w:szCs w:val="20"/>
        </w:rPr>
        <w:t>entrepreneur doit inspecter la cargaison dès sa réception pour s</w:t>
      </w:r>
      <w:r w:rsidR="00774361" w:rsidRPr="009B4929">
        <w:rPr>
          <w:szCs w:val="20"/>
        </w:rPr>
        <w:t>’</w:t>
      </w:r>
      <w:r w:rsidRPr="009B4929">
        <w:rPr>
          <w:szCs w:val="20"/>
        </w:rPr>
        <w:t>assurer qu</w:t>
      </w:r>
      <w:r w:rsidR="00774361" w:rsidRPr="009B4929">
        <w:rPr>
          <w:szCs w:val="20"/>
        </w:rPr>
        <w:t>’</w:t>
      </w:r>
      <w:r w:rsidRPr="009B4929">
        <w:rPr>
          <w:szCs w:val="20"/>
        </w:rPr>
        <w:t>elle est complète, en bon état et qu</w:t>
      </w:r>
      <w:r w:rsidR="00774361" w:rsidRPr="009B4929">
        <w:rPr>
          <w:szCs w:val="20"/>
        </w:rPr>
        <w:t>’</w:t>
      </w:r>
      <w:r w:rsidRPr="009B4929">
        <w:rPr>
          <w:szCs w:val="20"/>
        </w:rPr>
        <w:t>elle répond aux exigences du projet.</w:t>
      </w:r>
    </w:p>
    <w:p w:rsidR="003F6FAD" w:rsidRPr="009B4929" w:rsidRDefault="000A75CC" w:rsidP="00EF6864">
      <w:pPr>
        <w:pStyle w:val="Titre4"/>
        <w:rPr>
          <w:szCs w:val="20"/>
        </w:rPr>
      </w:pPr>
      <w:r w:rsidRPr="009B4929">
        <w:rPr>
          <w:szCs w:val="20"/>
        </w:rPr>
        <w:t>L</w:t>
      </w:r>
      <w:r w:rsidR="00774361" w:rsidRPr="009B4929">
        <w:rPr>
          <w:szCs w:val="20"/>
        </w:rPr>
        <w:t>’</w:t>
      </w:r>
      <w:r w:rsidRPr="009B4929">
        <w:rPr>
          <w:szCs w:val="20"/>
        </w:rPr>
        <w:t>entrepreneur doit entreposer les matériaux à l</w:t>
      </w:r>
      <w:r w:rsidR="00774361" w:rsidRPr="009B4929">
        <w:rPr>
          <w:szCs w:val="20"/>
        </w:rPr>
        <w:t>’</w:t>
      </w:r>
      <w:r w:rsidRPr="009B4929">
        <w:rPr>
          <w:szCs w:val="20"/>
        </w:rPr>
        <w:t>abri dans un endroit propre et sec, en veillant à protéger les unités, et plus particulièrement les rebords des panneaux, contre les intempéries, la détérioration ou les dommages causés par les activités de construction.</w:t>
      </w:r>
    </w:p>
    <w:p w:rsidR="00922B92" w:rsidRPr="009B4929" w:rsidRDefault="00922B92" w:rsidP="00AC09E1">
      <w:pPr>
        <w:pStyle w:val="Titre2"/>
        <w:rPr>
          <w:szCs w:val="20"/>
        </w:rPr>
      </w:pPr>
      <w:r w:rsidRPr="009B4929">
        <w:rPr>
          <w:szCs w:val="20"/>
        </w:rPr>
        <w:lastRenderedPageBreak/>
        <w:t>CONDITIONS DU SITE</w:t>
      </w:r>
    </w:p>
    <w:p w:rsidR="005E0CB7" w:rsidRPr="009B4929" w:rsidRDefault="005E0CB7" w:rsidP="00AC09E1">
      <w:pPr>
        <w:pStyle w:val="Titre3"/>
        <w:rPr>
          <w:szCs w:val="20"/>
        </w:rPr>
      </w:pPr>
      <w:r w:rsidRPr="009B4929">
        <w:rPr>
          <w:szCs w:val="20"/>
        </w:rPr>
        <w:t>Mesures sur le terrain : L</w:t>
      </w:r>
      <w:r w:rsidR="00774361" w:rsidRPr="009B4929">
        <w:rPr>
          <w:szCs w:val="20"/>
        </w:rPr>
        <w:t>’</w:t>
      </w:r>
      <w:r w:rsidRPr="009B4929">
        <w:rPr>
          <w:szCs w:val="20"/>
        </w:rPr>
        <w:t>entrepreneur doit se rendre sur le terrain pour vérifier les dimensions des ouvertures brutes</w:t>
      </w:r>
      <w:r w:rsidR="0063637B" w:rsidRPr="009B4929">
        <w:rPr>
          <w:szCs w:val="20"/>
        </w:rPr>
        <w:t xml:space="preserve">. </w:t>
      </w:r>
      <w:r w:rsidRPr="009B4929">
        <w:rPr>
          <w:szCs w:val="20"/>
        </w:rPr>
        <w:t>Inscrire les mesures prises sur le terrain sur les dessins d</w:t>
      </w:r>
      <w:r w:rsidR="00774361" w:rsidRPr="009B4929">
        <w:rPr>
          <w:szCs w:val="20"/>
        </w:rPr>
        <w:t>’</w:t>
      </w:r>
      <w:r w:rsidRPr="009B4929">
        <w:rPr>
          <w:szCs w:val="20"/>
        </w:rPr>
        <w:t>exécution à soumettre.</w:t>
      </w:r>
    </w:p>
    <w:p w:rsidR="003C720C" w:rsidRPr="009B4929" w:rsidRDefault="003C720C" w:rsidP="00AC09E1">
      <w:pPr>
        <w:pStyle w:val="Titre2"/>
        <w:rPr>
          <w:szCs w:val="20"/>
        </w:rPr>
      </w:pPr>
      <w:r w:rsidRPr="009B4929">
        <w:rPr>
          <w:szCs w:val="20"/>
        </w:rPr>
        <w:t>GARANTIE</w:t>
      </w:r>
    </w:p>
    <w:p w:rsidR="00547B80" w:rsidRPr="009B4929" w:rsidRDefault="00203E15" w:rsidP="00AC09E1">
      <w:pPr>
        <w:pStyle w:val="Titre3"/>
        <w:rPr>
          <w:szCs w:val="20"/>
        </w:rPr>
      </w:pPr>
      <w:r w:rsidRPr="009B4929">
        <w:rPr>
          <w:szCs w:val="20"/>
        </w:rPr>
        <w:t>Garantie du fabricant</w:t>
      </w:r>
      <w:r w:rsidR="0063637B" w:rsidRPr="009B4929">
        <w:rPr>
          <w:szCs w:val="20"/>
        </w:rPr>
        <w:t> :</w:t>
      </w:r>
      <w:r w:rsidRPr="009B4929">
        <w:rPr>
          <w:szCs w:val="20"/>
        </w:rPr>
        <w:t xml:space="preserve"> Fournir la garantie limitée habituelle du fabricant du système de portes coulissantes tout en verre concernant les défauts de matériaux et de fabrication uniquement s</w:t>
      </w:r>
      <w:r w:rsidR="00774361" w:rsidRPr="009B4929">
        <w:rPr>
          <w:szCs w:val="20"/>
        </w:rPr>
        <w:t>’</w:t>
      </w:r>
      <w:r w:rsidRPr="009B4929">
        <w:rPr>
          <w:szCs w:val="20"/>
        </w:rPr>
        <w:t>il est installé par un installateur formé et certifié par le fabricant, conformément au document de garantie publié par le fabricant en vigueur au moment de l</w:t>
      </w:r>
      <w:r w:rsidR="00774361" w:rsidRPr="009B4929">
        <w:rPr>
          <w:szCs w:val="20"/>
        </w:rPr>
        <w:t>’</w:t>
      </w:r>
      <w:r w:rsidRPr="009B4929">
        <w:rPr>
          <w:szCs w:val="20"/>
        </w:rPr>
        <w:t>achat, lequel peut faire l</w:t>
      </w:r>
      <w:r w:rsidR="00774361" w:rsidRPr="009B4929">
        <w:rPr>
          <w:szCs w:val="20"/>
        </w:rPr>
        <w:t>’</w:t>
      </w:r>
      <w:r w:rsidRPr="009B4929">
        <w:rPr>
          <w:szCs w:val="20"/>
        </w:rPr>
        <w:t xml:space="preserve">objet de modifications. </w:t>
      </w:r>
    </w:p>
    <w:p w:rsidR="00440BEB" w:rsidRPr="009B4929" w:rsidRDefault="00440BEB" w:rsidP="00EF6864">
      <w:pPr>
        <w:pStyle w:val="Titre4"/>
        <w:rPr>
          <w:szCs w:val="20"/>
        </w:rPr>
      </w:pPr>
      <w:r w:rsidRPr="009B4929">
        <w:rPr>
          <w:szCs w:val="20"/>
        </w:rPr>
        <w:t>La période de garantie commence au plus tôt 120 jours à compter de la date de livraison ou de la date d</w:t>
      </w:r>
      <w:r w:rsidR="00774361" w:rsidRPr="009B4929">
        <w:rPr>
          <w:szCs w:val="20"/>
        </w:rPr>
        <w:t>’</w:t>
      </w:r>
      <w:r w:rsidRPr="009B4929">
        <w:rPr>
          <w:szCs w:val="20"/>
        </w:rPr>
        <w:t>achèvement substantiel</w:t>
      </w:r>
      <w:r w:rsidR="0063637B" w:rsidRPr="009B4929">
        <w:rPr>
          <w:szCs w:val="20"/>
        </w:rPr>
        <w:t> :</w:t>
      </w:r>
      <w:r w:rsidRPr="009B4929">
        <w:rPr>
          <w:szCs w:val="20"/>
        </w:rPr>
        <w:t xml:space="preserve">  </w:t>
      </w:r>
    </w:p>
    <w:p w:rsidR="00440BEB" w:rsidRPr="009B4929" w:rsidRDefault="00440BEB" w:rsidP="00BE7699">
      <w:pPr>
        <w:pStyle w:val="Titre5"/>
        <w:rPr>
          <w:szCs w:val="20"/>
        </w:rPr>
      </w:pPr>
      <w:r w:rsidRPr="009B4929">
        <w:rPr>
          <w:szCs w:val="20"/>
        </w:rPr>
        <w:t>Roulements</w:t>
      </w:r>
      <w:r w:rsidR="0063637B" w:rsidRPr="009B4929">
        <w:rPr>
          <w:szCs w:val="20"/>
        </w:rPr>
        <w:t> :</w:t>
      </w:r>
      <w:r w:rsidRPr="009B4929">
        <w:rPr>
          <w:szCs w:val="20"/>
        </w:rPr>
        <w:t xml:space="preserve"> Dix (10) ans </w:t>
      </w:r>
    </w:p>
    <w:p w:rsidR="00440BEB" w:rsidRPr="009B4929" w:rsidRDefault="00440BEB" w:rsidP="00BE7699">
      <w:pPr>
        <w:pStyle w:val="Titre5"/>
        <w:rPr>
          <w:szCs w:val="20"/>
        </w:rPr>
      </w:pPr>
      <w:r w:rsidRPr="009B4929">
        <w:rPr>
          <w:szCs w:val="20"/>
        </w:rPr>
        <w:t>Défaut de scellement du verre</w:t>
      </w:r>
      <w:r w:rsidR="009B4929" w:rsidRPr="009B4929">
        <w:rPr>
          <w:szCs w:val="20"/>
        </w:rPr>
        <w:t xml:space="preserve"> : </w:t>
      </w:r>
      <w:r w:rsidRPr="009B4929">
        <w:rPr>
          <w:szCs w:val="20"/>
        </w:rPr>
        <w:t xml:space="preserve">Cinq (5) ans </w:t>
      </w:r>
    </w:p>
    <w:p w:rsidR="00440BEB" w:rsidRPr="009B4929" w:rsidRDefault="00440BEB" w:rsidP="00BE7699">
      <w:pPr>
        <w:pStyle w:val="Titre5"/>
        <w:rPr>
          <w:szCs w:val="20"/>
        </w:rPr>
      </w:pPr>
      <w:r w:rsidRPr="009B4929">
        <w:rPr>
          <w:szCs w:val="20"/>
        </w:rPr>
        <w:t>Toutes les autres composantes à l</w:t>
      </w:r>
      <w:r w:rsidR="00774361" w:rsidRPr="009B4929">
        <w:rPr>
          <w:szCs w:val="20"/>
        </w:rPr>
        <w:t>’</w:t>
      </w:r>
      <w:r w:rsidRPr="009B4929">
        <w:rPr>
          <w:szCs w:val="20"/>
        </w:rPr>
        <w:t>exception des toiles moustiquaires : Dix (10) ans</w:t>
      </w:r>
    </w:p>
    <w:p w:rsidR="00945442" w:rsidRPr="009B4929" w:rsidRDefault="00440BEB" w:rsidP="00AC09E1">
      <w:pPr>
        <w:pStyle w:val="Titre6"/>
        <w:rPr>
          <w:szCs w:val="20"/>
        </w:rPr>
      </w:pPr>
      <w:r w:rsidRPr="009B4929">
        <w:rPr>
          <w:szCs w:val="20"/>
        </w:rPr>
        <w:t xml:space="preserve">Exception : Cinq (5) ans si elles ne sont PAS installées par un installateur formé et certifié par le fabricant. </w:t>
      </w:r>
    </w:p>
    <w:p w:rsidR="005317D1" w:rsidRPr="009B4929" w:rsidRDefault="005317D1" w:rsidP="00AC09E1">
      <w:pPr>
        <w:pStyle w:val="Titre1"/>
        <w:rPr>
          <w:szCs w:val="20"/>
        </w:rPr>
      </w:pPr>
      <w:r w:rsidRPr="009B4929">
        <w:rPr>
          <w:szCs w:val="20"/>
        </w:rPr>
        <w:t>– PRODUITS</w:t>
      </w:r>
    </w:p>
    <w:p w:rsidR="0013285F" w:rsidRPr="009B4929" w:rsidRDefault="00922B92" w:rsidP="00AC09E1">
      <w:pPr>
        <w:pStyle w:val="Titre2"/>
        <w:rPr>
          <w:szCs w:val="20"/>
        </w:rPr>
      </w:pPr>
      <w:r w:rsidRPr="009B4929">
        <w:rPr>
          <w:szCs w:val="20"/>
        </w:rPr>
        <w:t>FABRICANTS</w:t>
      </w:r>
    </w:p>
    <w:p w:rsidR="007C72E5" w:rsidRPr="009B4929" w:rsidRDefault="00407EE0" w:rsidP="00AC09E1">
      <w:pPr>
        <w:pStyle w:val="Titre3"/>
        <w:rPr>
          <w:szCs w:val="20"/>
        </w:rPr>
      </w:pPr>
      <w:r w:rsidRPr="009B4929">
        <w:rPr>
          <w:szCs w:val="20"/>
        </w:rPr>
        <w:t xml:space="preserve">Produit de base à la conception du fabricant : </w:t>
      </w:r>
      <w:r w:rsidRPr="009B4929">
        <w:rPr>
          <w:b/>
          <w:bCs/>
          <w:szCs w:val="20"/>
        </w:rPr>
        <w:t>cero</w:t>
      </w:r>
      <w:r w:rsidRPr="009B4929">
        <w:rPr>
          <w:rFonts w:ascii="Lucida Grande" w:hAnsi="Lucida Grande"/>
          <w:b/>
          <w:bCs/>
          <w:color w:val="000000"/>
          <w:szCs w:val="20"/>
          <w:vertAlign w:val="superscript"/>
        </w:rPr>
        <w:t>MD</w:t>
      </w:r>
      <w:r w:rsidRPr="009B4929">
        <w:rPr>
          <w:b/>
          <w:bCs/>
          <w:szCs w:val="20"/>
        </w:rPr>
        <w:t xml:space="preserve"> </w:t>
      </w:r>
      <w:r w:rsidRPr="009B4929">
        <w:rPr>
          <w:szCs w:val="20"/>
        </w:rPr>
        <w:t>par</w:t>
      </w:r>
      <w:r w:rsidRPr="009B4929">
        <w:rPr>
          <w:b/>
          <w:bCs/>
          <w:szCs w:val="20"/>
        </w:rPr>
        <w:t xml:space="preserve"> NanaWall </w:t>
      </w:r>
      <w:r w:rsidRPr="009B4929">
        <w:rPr>
          <w:szCs w:val="20"/>
        </w:rPr>
        <w:t xml:space="preserve">de </w:t>
      </w:r>
      <w:r w:rsidRPr="009B4929">
        <w:rPr>
          <w:b/>
          <w:bCs/>
          <w:szCs w:val="20"/>
        </w:rPr>
        <w:t>NANA WALL SYSTEMS, INC.</w:t>
      </w:r>
      <w:r w:rsidRPr="009B4929">
        <w:rPr>
          <w:szCs w:val="20"/>
        </w:rPr>
        <w:t xml:space="preserve"> (</w:t>
      </w:r>
      <w:hyperlink r:id="rId10">
        <w:r w:rsidRPr="009B4929">
          <w:rPr>
            <w:rStyle w:val="Lienhypertexte"/>
            <w:szCs w:val="20"/>
          </w:rPr>
          <w:t>www.nanawall.com</w:t>
        </w:r>
      </w:hyperlink>
      <w:r w:rsidRPr="009B4929">
        <w:rPr>
          <w:szCs w:val="20"/>
        </w:rPr>
        <w:t>)</w:t>
      </w:r>
    </w:p>
    <w:p w:rsidR="00407EE0" w:rsidRPr="009B4929" w:rsidRDefault="003E3C7E" w:rsidP="00AC09E1">
      <w:pPr>
        <w:pStyle w:val="SpecifierNote"/>
      </w:pPr>
      <w:r w:rsidRPr="009B4929">
        <w:tab/>
        <w:t>NANA WALL SYSTEMS, INC.</w:t>
      </w:r>
    </w:p>
    <w:p w:rsidR="007C72E5" w:rsidRPr="009B4929" w:rsidRDefault="003E3C7E" w:rsidP="00AC09E1">
      <w:pPr>
        <w:pStyle w:val="SpecifierNote"/>
      </w:pPr>
      <w:r w:rsidRPr="009B4929">
        <w:tab/>
        <w:t>100 </w:t>
      </w:r>
      <w:proofErr w:type="spellStart"/>
      <w:r w:rsidRPr="009B4929">
        <w:t>Meadowcreek</w:t>
      </w:r>
      <w:proofErr w:type="spellEnd"/>
      <w:r w:rsidRPr="009B4929">
        <w:t xml:space="preserve"> Drive, Corte </w:t>
      </w:r>
      <w:proofErr w:type="spellStart"/>
      <w:r w:rsidRPr="009B4929">
        <w:t>Madera</w:t>
      </w:r>
      <w:proofErr w:type="spellEnd"/>
      <w:r w:rsidRPr="009B4929">
        <w:t>, CA 94925</w:t>
      </w:r>
    </w:p>
    <w:p w:rsidR="007C72E5" w:rsidRPr="009B4929" w:rsidRDefault="003E3C7E" w:rsidP="00AC09E1">
      <w:pPr>
        <w:pStyle w:val="SpecifierNote"/>
      </w:pPr>
      <w:r w:rsidRPr="009B4929">
        <w:tab/>
        <w:t>Sans frais : (800) 873-5673</w:t>
      </w:r>
    </w:p>
    <w:p w:rsidR="007C72E5" w:rsidRPr="009B4929" w:rsidRDefault="003E3C7E" w:rsidP="00AC09E1">
      <w:pPr>
        <w:pStyle w:val="SpecifierNote"/>
      </w:pPr>
      <w:r w:rsidRPr="009B4929">
        <w:tab/>
        <w:t>Téléphone : 415 383-3148</w:t>
      </w:r>
    </w:p>
    <w:p w:rsidR="007C72E5" w:rsidRPr="009B4929" w:rsidRDefault="003E3C7E" w:rsidP="00AC09E1">
      <w:pPr>
        <w:pStyle w:val="SpecifierNote"/>
      </w:pPr>
      <w:r w:rsidRPr="009B4929">
        <w:tab/>
        <w:t>Télécopieur : 415 383-0312</w:t>
      </w:r>
    </w:p>
    <w:p w:rsidR="007C72E5" w:rsidRPr="009B4929" w:rsidRDefault="003E3C7E" w:rsidP="00AC09E1">
      <w:pPr>
        <w:pStyle w:val="SpecifierNote"/>
      </w:pPr>
      <w:r w:rsidRPr="009B4929">
        <w:tab/>
        <w:t xml:space="preserve">Courriel : </w:t>
      </w:r>
      <w:hyperlink r:id="rId11">
        <w:r w:rsidRPr="009B4929">
          <w:rPr>
            <w:rStyle w:val="Lienhypertexte"/>
          </w:rPr>
          <w:t>info@nanawall.com</w:t>
        </w:r>
      </w:hyperlink>
    </w:p>
    <w:p w:rsidR="0005528C" w:rsidRPr="009B4929" w:rsidRDefault="00407EE0" w:rsidP="00EF6864">
      <w:pPr>
        <w:pStyle w:val="Titre4"/>
        <w:rPr>
          <w:szCs w:val="20"/>
        </w:rPr>
      </w:pPr>
      <w:r w:rsidRPr="009B4929">
        <w:rPr>
          <w:szCs w:val="20"/>
        </w:rPr>
        <w:t>Procédures de substitution</w:t>
      </w:r>
      <w:r w:rsidR="0063637B" w:rsidRPr="009B4929">
        <w:rPr>
          <w:szCs w:val="20"/>
        </w:rPr>
        <w:t xml:space="preserve"> : </w:t>
      </w:r>
      <w:r w:rsidRPr="009B4929">
        <w:rPr>
          <w:szCs w:val="20"/>
        </w:rPr>
        <w:t xml:space="preserve">Voir la Section 01 20 00; soumettre les documents suivants dûment remplis et signés : </w:t>
      </w:r>
    </w:p>
    <w:p w:rsidR="0005528C" w:rsidRPr="009B4929" w:rsidRDefault="0094215C" w:rsidP="00BE7699">
      <w:pPr>
        <w:pStyle w:val="Titre5"/>
        <w:rPr>
          <w:szCs w:val="20"/>
        </w:rPr>
      </w:pPr>
      <w:r w:rsidRPr="009B4929">
        <w:rPr>
          <w:szCs w:val="20"/>
        </w:rPr>
        <w:t>Document 00 43 25, Formulaire de demande de substitution (phase d</w:t>
      </w:r>
      <w:r w:rsidR="00774361" w:rsidRPr="009B4929">
        <w:rPr>
          <w:szCs w:val="20"/>
        </w:rPr>
        <w:t>’</w:t>
      </w:r>
      <w:r w:rsidRPr="009B4929">
        <w:rPr>
          <w:szCs w:val="20"/>
        </w:rPr>
        <w:t xml:space="preserve">approvisionnement); </w:t>
      </w:r>
    </w:p>
    <w:p w:rsidR="00407EE0" w:rsidRPr="009B4929" w:rsidRDefault="0005528C" w:rsidP="00BE7699">
      <w:pPr>
        <w:pStyle w:val="Titre5"/>
        <w:rPr>
          <w:szCs w:val="20"/>
        </w:rPr>
      </w:pPr>
      <w:r w:rsidRPr="009B4929">
        <w:rPr>
          <w:szCs w:val="20"/>
        </w:rPr>
        <w:t>Document 00 63 25, Formulaire de demande de substitution (phase de construction).</w:t>
      </w:r>
    </w:p>
    <w:p w:rsidR="00922B92" w:rsidRPr="009B4929" w:rsidRDefault="00922B92" w:rsidP="00AC09E1">
      <w:pPr>
        <w:pStyle w:val="Titre2"/>
        <w:rPr>
          <w:szCs w:val="20"/>
        </w:rPr>
      </w:pPr>
      <w:r w:rsidRPr="009B4929">
        <w:rPr>
          <w:szCs w:val="20"/>
        </w:rPr>
        <w:t>CRITÈRES RELATIFS AU RENDEMENT ET À LA CONCEPTION</w:t>
      </w:r>
    </w:p>
    <w:p w:rsidR="00680895" w:rsidRPr="009B4929" w:rsidRDefault="00680895" w:rsidP="00AC09E1">
      <w:pPr>
        <w:pStyle w:val="SpecifierNote"/>
      </w:pPr>
      <w:r w:rsidRPr="009B4929">
        <w:t xml:space="preserve">REMARQUE : </w:t>
      </w:r>
      <w:r w:rsidRPr="009B4929">
        <w:tab/>
        <w:t xml:space="preserve">Modifier en cas de chantepleures.  </w:t>
      </w:r>
    </w:p>
    <w:p w:rsidR="00680895" w:rsidRPr="009B4929" w:rsidRDefault="00680895" w:rsidP="00AC09E1">
      <w:pPr>
        <w:pStyle w:val="SpecifierNote"/>
      </w:pPr>
      <w:r w:rsidRPr="009B4929">
        <w:tab/>
        <w:t>Les chantepleures, lorsqu</w:t>
      </w:r>
      <w:r w:rsidR="00774361" w:rsidRPr="009B4929">
        <w:t>’</w:t>
      </w:r>
      <w:r w:rsidRPr="009B4929">
        <w:t>elles sont nécessaires, doivent être créées par l</w:t>
      </w:r>
      <w:r w:rsidR="00774361" w:rsidRPr="009B4929">
        <w:t>’</w:t>
      </w:r>
      <w:r w:rsidRPr="009B4929">
        <w:t>installateur sur place conformément aux exigences du fabricant.</w:t>
      </w:r>
    </w:p>
    <w:p w:rsidR="00680895" w:rsidRPr="009B4929" w:rsidRDefault="00680895" w:rsidP="00AC09E1">
      <w:pPr>
        <w:pStyle w:val="SpecifierNote"/>
      </w:pPr>
      <w:r w:rsidRPr="009B4929">
        <w:tab/>
        <w:t>Les résultats des tests d</w:t>
      </w:r>
      <w:r w:rsidR="00774361" w:rsidRPr="009B4929">
        <w:t>’</w:t>
      </w:r>
      <w:r w:rsidRPr="009B4929">
        <w:t>infiltration d</w:t>
      </w:r>
      <w:r w:rsidR="00774361" w:rsidRPr="009B4929">
        <w:t>’</w:t>
      </w:r>
      <w:r w:rsidRPr="009B4929">
        <w:t>air et de pénétration d</w:t>
      </w:r>
      <w:r w:rsidR="00774361" w:rsidRPr="009B4929">
        <w:t>’</w:t>
      </w:r>
      <w:r w:rsidRPr="009B4929">
        <w:t>eau ne s</w:t>
      </w:r>
      <w:r w:rsidR="00774361" w:rsidRPr="009B4929">
        <w:t>’</w:t>
      </w:r>
      <w:r w:rsidRPr="009B4929">
        <w:t>appliquent que si l</w:t>
      </w:r>
      <w:r w:rsidR="00774361" w:rsidRPr="009B4929">
        <w:t>’</w:t>
      </w:r>
      <w:r w:rsidRPr="009B4929">
        <w:t>unité correspond aux tailles de panneaux et d</w:t>
      </w:r>
      <w:r w:rsidR="00774361" w:rsidRPr="009B4929">
        <w:t>’</w:t>
      </w:r>
      <w:r w:rsidRPr="009B4929">
        <w:t>unité mis à l</w:t>
      </w:r>
      <w:r w:rsidR="00774361" w:rsidRPr="009B4929">
        <w:t>’</w:t>
      </w:r>
      <w:r w:rsidRPr="009B4929">
        <w:t xml:space="preserve">essai et au type de seuil. </w:t>
      </w:r>
    </w:p>
    <w:p w:rsidR="00307E3E" w:rsidRPr="009B4929" w:rsidRDefault="00680895" w:rsidP="00AC09E1">
      <w:pPr>
        <w:pStyle w:val="SpecifierNote"/>
      </w:pPr>
      <w:r w:rsidRPr="009B4929">
        <w:tab/>
        <w:t>Les résultats du test de résistance structurelle ne s</w:t>
      </w:r>
      <w:r w:rsidR="00774361" w:rsidRPr="009B4929">
        <w:t>’</w:t>
      </w:r>
      <w:r w:rsidRPr="009B4929">
        <w:t>appliquent que pour la taille de l</w:t>
      </w:r>
      <w:r w:rsidR="00774361" w:rsidRPr="009B4929">
        <w:t>’</w:t>
      </w:r>
      <w:r w:rsidRPr="009B4929">
        <w:t>unité mise à l</w:t>
      </w:r>
      <w:r w:rsidR="00774361" w:rsidRPr="009B4929">
        <w:t>’</w:t>
      </w:r>
      <w:r w:rsidRPr="009B4929">
        <w:t xml:space="preserve">essai, le type de verrou et les tiges. </w:t>
      </w:r>
    </w:p>
    <w:p w:rsidR="00307E3E" w:rsidRPr="009B4929" w:rsidRDefault="00307E3E" w:rsidP="00AC09E1">
      <w:pPr>
        <w:pStyle w:val="SpecifierNote"/>
      </w:pPr>
      <w:r w:rsidRPr="009B4929">
        <w:tab/>
        <w:t>Les graphiques d</w:t>
      </w:r>
      <w:r w:rsidR="00774361" w:rsidRPr="009B4929">
        <w:t>’</w:t>
      </w:r>
      <w:r w:rsidRPr="009B4929">
        <w:t>analyse comparative publiés par le fabricant montrent les tailles de panneaux (le cas échéant) répondant aux pressions de calcul de résistance structurelle requises pour le projet</w:t>
      </w:r>
      <w:r w:rsidR="0063637B" w:rsidRPr="009B4929">
        <w:t xml:space="preserve">. </w:t>
      </w:r>
      <w:r w:rsidRPr="009B4929">
        <w:t>Vérifier s</w:t>
      </w:r>
      <w:r w:rsidR="00774361" w:rsidRPr="009B4929">
        <w:t>’</w:t>
      </w:r>
      <w:r w:rsidRPr="009B4929">
        <w:t>il y a des restrictions quant à l</w:t>
      </w:r>
      <w:r w:rsidR="00774361" w:rsidRPr="009B4929">
        <w:t>’</w:t>
      </w:r>
      <w:r w:rsidRPr="009B4929">
        <w:t xml:space="preserve">utilisation de ces graphiques dans la région du projet). </w:t>
      </w:r>
    </w:p>
    <w:p w:rsidR="00307E3E" w:rsidRPr="009B4929" w:rsidRDefault="00307E3E" w:rsidP="00AC09E1">
      <w:pPr>
        <w:pStyle w:val="SpecifierNote"/>
      </w:pPr>
      <w:r w:rsidRPr="009B4929">
        <w:lastRenderedPageBreak/>
        <w:tab/>
        <w:t>Les résultats du test d</w:t>
      </w:r>
      <w:r w:rsidR="00774361" w:rsidRPr="009B4929">
        <w:t>’</w:t>
      </w:r>
      <w:r w:rsidRPr="009B4929">
        <w:t>entrée par effraction ne s</w:t>
      </w:r>
      <w:r w:rsidR="00774361" w:rsidRPr="009B4929">
        <w:t>’</w:t>
      </w:r>
      <w:r w:rsidRPr="009B4929">
        <w:t>appliquent que pour le type de verrouillage de l</w:t>
      </w:r>
      <w:r w:rsidR="00774361" w:rsidRPr="009B4929">
        <w:t>’</w:t>
      </w:r>
      <w:r w:rsidRPr="009B4929">
        <w:t>unité mise à l</w:t>
      </w:r>
      <w:r w:rsidR="00774361" w:rsidRPr="009B4929">
        <w:t>’</w:t>
      </w:r>
      <w:r w:rsidRPr="009B4929">
        <w:t xml:space="preserve">essai. </w:t>
      </w:r>
    </w:p>
    <w:p w:rsidR="00307E3E" w:rsidRPr="009B4929" w:rsidRDefault="00307E3E" w:rsidP="00AC09E1">
      <w:pPr>
        <w:pStyle w:val="SpecifierNote"/>
      </w:pPr>
      <w:r w:rsidRPr="009B4929">
        <w:tab/>
        <w:t>Vérifier les exigences qui s</w:t>
      </w:r>
      <w:r w:rsidR="00774361" w:rsidRPr="009B4929">
        <w:t>’</w:t>
      </w:r>
      <w:r w:rsidRPr="009B4929">
        <w:t xml:space="preserve">appliquent dans la région du projet. </w:t>
      </w:r>
    </w:p>
    <w:p w:rsidR="00307E3E" w:rsidRPr="009B4929" w:rsidRDefault="00307E3E" w:rsidP="00AC09E1">
      <w:pPr>
        <w:pStyle w:val="SpecifierNote"/>
      </w:pPr>
      <w:r w:rsidRPr="009B4929">
        <w:tab/>
        <w:t>Voir les données les plus récentes publiées par le fabricant en ce qui a trait au rendement.</w:t>
      </w:r>
    </w:p>
    <w:p w:rsidR="00B61E01" w:rsidRPr="009B4929" w:rsidRDefault="00307E3E" w:rsidP="00AC09E1">
      <w:pPr>
        <w:pStyle w:val="SpecifierNote"/>
      </w:pPr>
      <w:r w:rsidRPr="009B4929">
        <w:tab/>
        <w:t>Le rendement du système installé ne devrait pas excéder le</w:t>
      </w:r>
      <w:r w:rsidR="00942567" w:rsidRPr="009B4929">
        <w:t xml:space="preserve">s </w:t>
      </w:r>
      <w:r w:rsidRPr="009B4929">
        <w:t>deux tiers des données certifiées suivantes provenant d</w:t>
      </w:r>
      <w:r w:rsidR="00774361" w:rsidRPr="009B4929">
        <w:t>’</w:t>
      </w:r>
      <w:r w:rsidRPr="009B4929">
        <w:t xml:space="preserve">essais de laboratoire, conformément à la norme AAMA 503. </w:t>
      </w:r>
    </w:p>
    <w:p w:rsidR="00B16F20" w:rsidRPr="009B4929" w:rsidRDefault="00B16F20" w:rsidP="00AC09E1">
      <w:pPr>
        <w:pStyle w:val="Titre3"/>
        <w:rPr>
          <w:szCs w:val="20"/>
        </w:rPr>
      </w:pPr>
      <w:r w:rsidRPr="009B4929">
        <w:rPr>
          <w:szCs w:val="20"/>
        </w:rPr>
        <w:t xml:space="preserve">Critères en matière de rendement (testés en laboratoire) :   </w:t>
      </w:r>
    </w:p>
    <w:p w:rsidR="00207C7B" w:rsidRPr="009B4929" w:rsidRDefault="005E5762" w:rsidP="00EF6864">
      <w:pPr>
        <w:pStyle w:val="Titre4"/>
        <w:rPr>
          <w:szCs w:val="20"/>
        </w:rPr>
      </w:pPr>
      <w:r w:rsidRPr="009B4929">
        <w:rPr>
          <w:szCs w:val="20"/>
        </w:rPr>
        <w:t>Infiltration et exfiltration d</w:t>
      </w:r>
      <w:r w:rsidR="00774361" w:rsidRPr="009B4929">
        <w:rPr>
          <w:szCs w:val="20"/>
        </w:rPr>
        <w:t>’</w:t>
      </w:r>
      <w:r w:rsidRPr="009B4929">
        <w:rPr>
          <w:szCs w:val="20"/>
        </w:rPr>
        <w:t>air (ASTM E283, CSA A440-11 et NAFS-2011) à 1,57 lb/pi</w:t>
      </w:r>
      <w:r w:rsidRPr="009B4929">
        <w:rPr>
          <w:szCs w:val="20"/>
          <w:vertAlign w:val="superscript"/>
        </w:rPr>
        <w:t>2</w:t>
      </w:r>
      <w:r w:rsidRPr="009B4929">
        <w:rPr>
          <w:szCs w:val="20"/>
        </w:rPr>
        <w:t> :</w:t>
      </w:r>
      <w:r w:rsidRPr="009B4929">
        <w:rPr>
          <w:szCs w:val="20"/>
        </w:rPr>
        <w:tab/>
      </w:r>
    </w:p>
    <w:p w:rsidR="00207C7B" w:rsidRPr="009B4929" w:rsidRDefault="00207C7B"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III triple vitrage avec seuil offrant une résistance supérieure aux intempéries</w:t>
      </w:r>
      <w:r w:rsidRPr="009B4929">
        <w:rPr>
          <w:szCs w:val="20"/>
        </w:rPr>
        <w:tab/>
      </w:r>
      <w:r w:rsidRPr="009B4929">
        <w:rPr>
          <w:szCs w:val="20"/>
        </w:rPr>
        <w:tab/>
      </w:r>
      <w:r w:rsidRPr="009B4929">
        <w:rPr>
          <w:szCs w:val="20"/>
        </w:rPr>
        <w:tab/>
        <w:t xml:space="preserve">                           0,05 pi³/min/pi² ou 0,04 pi³/min/pi² (A3)</w:t>
      </w:r>
    </w:p>
    <w:p w:rsidR="00E70DA8" w:rsidRPr="009B4929" w:rsidRDefault="00E70DA8"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offrant une résistance supérieure aux intempéries</w:t>
      </w:r>
      <w:r w:rsidRPr="009B4929">
        <w:rPr>
          <w:szCs w:val="20"/>
        </w:rPr>
        <w:tab/>
      </w:r>
      <w:r w:rsidRPr="009B4929">
        <w:rPr>
          <w:szCs w:val="20"/>
        </w:rPr>
        <w:tab/>
      </w:r>
      <w:r w:rsidRPr="009B4929">
        <w:rPr>
          <w:szCs w:val="20"/>
        </w:rPr>
        <w:tab/>
        <w:t xml:space="preserve">       0,09 pi³/min/pi² ou 0,08 pi³/min/pi² (A3) </w:t>
      </w:r>
    </w:p>
    <w:p w:rsidR="00E70DA8" w:rsidRPr="009B4929" w:rsidRDefault="00AC09E1"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affleuré, seuil en selle à profil bas ou seuil hybride</w:t>
      </w:r>
      <w:r w:rsidRPr="009B4929">
        <w:rPr>
          <w:szCs w:val="20"/>
        </w:rPr>
        <w:tab/>
      </w:r>
      <w:r w:rsidRPr="009B4929">
        <w:rPr>
          <w:szCs w:val="20"/>
        </w:rPr>
        <w:tab/>
      </w:r>
      <w:r w:rsidRPr="009B4929">
        <w:rPr>
          <w:szCs w:val="20"/>
        </w:rPr>
        <w:tab/>
        <w:t xml:space="preserve">       0,16 pi³/min/pi² ou 0,13 pi³/min/pi² (A3)</w:t>
      </w:r>
    </w:p>
    <w:p w:rsidR="00F3098E" w:rsidRPr="009B4929" w:rsidRDefault="00F3098E" w:rsidP="00EF6864">
      <w:pPr>
        <w:pStyle w:val="Titre4"/>
        <w:rPr>
          <w:szCs w:val="20"/>
        </w:rPr>
      </w:pPr>
      <w:r w:rsidRPr="009B4929">
        <w:rPr>
          <w:szCs w:val="20"/>
        </w:rPr>
        <w:t>Accessibilité sans obstacle (DIN 18040) :</w:t>
      </w:r>
      <w:r w:rsidRPr="009B4929">
        <w:rPr>
          <w:szCs w:val="20"/>
        </w:rPr>
        <w:tab/>
        <w:t>Satisfait</w:t>
      </w:r>
    </w:p>
    <w:p w:rsidR="008D1C49" w:rsidRPr="009B4929" w:rsidRDefault="00207C7B" w:rsidP="00EF6864">
      <w:pPr>
        <w:pStyle w:val="Titre4"/>
        <w:rPr>
          <w:szCs w:val="20"/>
        </w:rPr>
      </w:pPr>
      <w:r w:rsidRPr="009B4929">
        <w:rPr>
          <w:szCs w:val="20"/>
        </w:rPr>
        <w:t>Pénétration d</w:t>
      </w:r>
      <w:r w:rsidR="00774361" w:rsidRPr="009B4929">
        <w:rPr>
          <w:szCs w:val="20"/>
        </w:rPr>
        <w:t>’</w:t>
      </w:r>
      <w:r w:rsidRPr="009B4929">
        <w:rPr>
          <w:szCs w:val="20"/>
        </w:rPr>
        <w:t>eau statique (ASTM E547 et E331)</w:t>
      </w:r>
      <w:r w:rsidR="0063637B" w:rsidRPr="009B4929">
        <w:rPr>
          <w:szCs w:val="20"/>
        </w:rPr>
        <w:t> :</w:t>
      </w:r>
      <w:r w:rsidRPr="009B4929">
        <w:rPr>
          <w:szCs w:val="20"/>
        </w:rPr>
        <w:tab/>
      </w:r>
    </w:p>
    <w:p w:rsidR="00207C7B" w:rsidRPr="009B4929" w:rsidRDefault="00207C7B"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III triple vitrage avec seuil offrant une résistance supérieure aux intempéries</w:t>
      </w:r>
      <w:r w:rsidRPr="009B4929">
        <w:rPr>
          <w:szCs w:val="20"/>
        </w:rPr>
        <w:tab/>
      </w:r>
      <w:r w:rsidRPr="009B4929">
        <w:rPr>
          <w:szCs w:val="20"/>
        </w:rPr>
        <w:tab/>
        <w:t>12 lb/pi</w:t>
      </w:r>
      <w:r w:rsidRPr="009B4929">
        <w:rPr>
          <w:szCs w:val="20"/>
          <w:vertAlign w:val="superscript"/>
        </w:rPr>
        <w:t xml:space="preserve">2 </w:t>
      </w:r>
      <w:r w:rsidRPr="009B4929">
        <w:rPr>
          <w:szCs w:val="20"/>
        </w:rPr>
        <w:t>(600 Pa)</w:t>
      </w:r>
    </w:p>
    <w:p w:rsidR="00AC09E1" w:rsidRPr="009B4929" w:rsidRDefault="00AC09E1"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offrant une résistance supérieure aux intempéries</w:t>
      </w:r>
      <w:r w:rsidRPr="009B4929">
        <w:rPr>
          <w:szCs w:val="20"/>
        </w:rPr>
        <w:tab/>
      </w:r>
      <w:r w:rsidRPr="009B4929">
        <w:rPr>
          <w:szCs w:val="20"/>
        </w:rPr>
        <w:tab/>
        <w:t>12 lb/pi</w:t>
      </w:r>
      <w:r w:rsidRPr="009B4929">
        <w:rPr>
          <w:szCs w:val="20"/>
          <w:vertAlign w:val="superscript"/>
        </w:rPr>
        <w:t xml:space="preserve">2 </w:t>
      </w:r>
      <w:r w:rsidRPr="009B4929">
        <w:rPr>
          <w:szCs w:val="20"/>
        </w:rPr>
        <w:t>(600 Pa)</w:t>
      </w:r>
    </w:p>
    <w:p w:rsidR="00CD30A5" w:rsidRPr="009B4929" w:rsidRDefault="00CD30A5"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affleuré, seuil en selle à profil bas ou seuil hybride</w:t>
      </w:r>
      <w:r w:rsidRPr="009B4929">
        <w:rPr>
          <w:szCs w:val="20"/>
        </w:rPr>
        <w:tab/>
        <w:t xml:space="preserve">  6 lb/pi</w:t>
      </w:r>
      <w:r w:rsidRPr="009B4929">
        <w:rPr>
          <w:szCs w:val="20"/>
          <w:vertAlign w:val="superscript"/>
        </w:rPr>
        <w:t xml:space="preserve">2 </w:t>
      </w:r>
      <w:r w:rsidRPr="009B4929">
        <w:rPr>
          <w:szCs w:val="20"/>
        </w:rPr>
        <w:t>(</w:t>
      </w:r>
      <w:r w:rsidR="0063637B" w:rsidRPr="009B4929">
        <w:rPr>
          <w:szCs w:val="20"/>
        </w:rPr>
        <w:t>300 </w:t>
      </w:r>
      <w:r w:rsidRPr="009B4929">
        <w:rPr>
          <w:szCs w:val="20"/>
        </w:rPr>
        <w:t>Pa)</w:t>
      </w:r>
    </w:p>
    <w:p w:rsidR="005B6D70" w:rsidRPr="009B4929" w:rsidRDefault="00207C7B" w:rsidP="00EF6864">
      <w:pPr>
        <w:pStyle w:val="Titre4"/>
        <w:rPr>
          <w:szCs w:val="20"/>
        </w:rPr>
      </w:pPr>
      <w:r w:rsidRPr="009B4929">
        <w:rPr>
          <w:szCs w:val="20"/>
        </w:rPr>
        <w:t>Pénétration d</w:t>
      </w:r>
      <w:r w:rsidR="00774361" w:rsidRPr="009B4929">
        <w:rPr>
          <w:szCs w:val="20"/>
        </w:rPr>
        <w:t>’</w:t>
      </w:r>
      <w:r w:rsidRPr="009B4929">
        <w:rPr>
          <w:szCs w:val="20"/>
        </w:rPr>
        <w:t>eau dynamique (AAMA 501)</w:t>
      </w:r>
      <w:r w:rsidR="0063637B" w:rsidRPr="009B4929">
        <w:rPr>
          <w:szCs w:val="20"/>
        </w:rPr>
        <w:t> :</w:t>
      </w:r>
    </w:p>
    <w:p w:rsidR="00207C7B" w:rsidRPr="009B4929" w:rsidRDefault="00207C7B"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III triple vitrage avec seuil offrant une résistance supérieure aux intempéries</w:t>
      </w:r>
      <w:r w:rsidRPr="009B4929">
        <w:rPr>
          <w:szCs w:val="20"/>
        </w:rPr>
        <w:tab/>
      </w:r>
      <w:r w:rsidRPr="009B4929">
        <w:rPr>
          <w:szCs w:val="20"/>
        </w:rPr>
        <w:tab/>
        <w:t>12 lb/pi</w:t>
      </w:r>
      <w:r w:rsidRPr="009B4929">
        <w:rPr>
          <w:szCs w:val="20"/>
          <w:vertAlign w:val="superscript"/>
        </w:rPr>
        <w:t xml:space="preserve">2 </w:t>
      </w:r>
      <w:r w:rsidRPr="009B4929">
        <w:rPr>
          <w:szCs w:val="20"/>
        </w:rPr>
        <w:t>(600 Pa)</w:t>
      </w:r>
    </w:p>
    <w:p w:rsidR="00CD30A5" w:rsidRPr="009B4929" w:rsidRDefault="00CD30A5"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offrant une résistance supérieure aux intempéries</w:t>
      </w:r>
      <w:r w:rsidRPr="009B4929">
        <w:rPr>
          <w:szCs w:val="20"/>
        </w:rPr>
        <w:tab/>
      </w:r>
      <w:r w:rsidRPr="009B4929">
        <w:rPr>
          <w:szCs w:val="20"/>
        </w:rPr>
        <w:tab/>
        <w:t>12 lb/pi</w:t>
      </w:r>
      <w:r w:rsidRPr="009B4929">
        <w:rPr>
          <w:szCs w:val="20"/>
          <w:vertAlign w:val="superscript"/>
        </w:rPr>
        <w:t xml:space="preserve">2 </w:t>
      </w:r>
      <w:r w:rsidRPr="009B4929">
        <w:rPr>
          <w:szCs w:val="20"/>
        </w:rPr>
        <w:t>(600 Pa)</w:t>
      </w:r>
    </w:p>
    <w:p w:rsidR="00C2789A" w:rsidRPr="009B4929" w:rsidRDefault="004F1A23" w:rsidP="00EF6864">
      <w:pPr>
        <w:pStyle w:val="Titre4"/>
        <w:rPr>
          <w:szCs w:val="20"/>
        </w:rPr>
      </w:pPr>
      <w:r w:rsidRPr="009B4929">
        <w:rPr>
          <w:szCs w:val="20"/>
        </w:rPr>
        <w:t xml:space="preserve">Système – Rendement du cycle de vie (DIN EN 1191/12400) : </w:t>
      </w:r>
      <w:r w:rsidRPr="009B4929">
        <w:rPr>
          <w:szCs w:val="20"/>
        </w:rPr>
        <w:tab/>
      </w:r>
    </w:p>
    <w:p w:rsidR="005D7E89" w:rsidRPr="009B4929" w:rsidRDefault="005D7E89"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III triple vitrage avec seuil offrant une résistance supérieure aux intempéries</w:t>
      </w:r>
      <w:r w:rsidRPr="009B4929">
        <w:rPr>
          <w:szCs w:val="20"/>
        </w:rPr>
        <w:tab/>
      </w:r>
      <w:r w:rsidRPr="009B4929">
        <w:rPr>
          <w:szCs w:val="20"/>
        </w:rPr>
        <w:tab/>
        <w:t>40 000 cycles</w:t>
      </w:r>
    </w:p>
    <w:p w:rsidR="00C2789A" w:rsidRPr="009B4929" w:rsidRDefault="00C2789A"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offrant une résistance supérieure aux intempéries</w:t>
      </w:r>
      <w:r w:rsidRPr="009B4929">
        <w:rPr>
          <w:szCs w:val="20"/>
        </w:rPr>
        <w:tab/>
      </w:r>
      <w:r w:rsidRPr="009B4929">
        <w:rPr>
          <w:szCs w:val="20"/>
        </w:rPr>
        <w:tab/>
        <w:t>40 000 cycles</w:t>
      </w:r>
    </w:p>
    <w:p w:rsidR="00FA110B" w:rsidRPr="009B4929" w:rsidRDefault="00FA110B" w:rsidP="00BE7699">
      <w:pPr>
        <w:pStyle w:val="Titre5"/>
        <w:rPr>
          <w:szCs w:val="20"/>
        </w:rPr>
      </w:pPr>
      <w:proofErr w:type="gramStart"/>
      <w:r w:rsidRPr="009B4929">
        <w:rPr>
          <w:szCs w:val="20"/>
        </w:rPr>
        <w:t>cero</w:t>
      </w:r>
      <w:r w:rsidRPr="009B4929">
        <w:rPr>
          <w:b/>
          <w:bCs/>
          <w:szCs w:val="20"/>
          <w:vertAlign w:val="superscript"/>
        </w:rPr>
        <w:t>MD</w:t>
      </w:r>
      <w:proofErr w:type="gramEnd"/>
      <w:r w:rsidRPr="009B4929">
        <w:rPr>
          <w:b/>
          <w:bCs/>
          <w:szCs w:val="20"/>
        </w:rPr>
        <w:t> </w:t>
      </w:r>
      <w:r w:rsidRPr="009B4929">
        <w:rPr>
          <w:szCs w:val="20"/>
        </w:rPr>
        <w:t>II double vitrage avec seuil affleuré, seuil en selle à profil bas ou seuil hybride</w:t>
      </w:r>
      <w:r w:rsidRPr="009B4929">
        <w:rPr>
          <w:szCs w:val="20"/>
        </w:rPr>
        <w:tab/>
      </w:r>
      <w:r w:rsidRPr="009B4929">
        <w:rPr>
          <w:szCs w:val="20"/>
        </w:rPr>
        <w:tab/>
        <w:t>40 000 cycles</w:t>
      </w:r>
    </w:p>
    <w:p w:rsidR="00DF64B8" w:rsidRPr="009B4929" w:rsidRDefault="00DF64B8" w:rsidP="00EF6864">
      <w:pPr>
        <w:pStyle w:val="Titre4"/>
        <w:rPr>
          <w:vanish/>
          <w:szCs w:val="20"/>
        </w:rPr>
      </w:pPr>
      <w:r w:rsidRPr="009B4929">
        <w:rPr>
          <w:szCs w:val="20"/>
        </w:rPr>
        <w:t xml:space="preserve">Charges structurales (ASTM E330) </w:t>
      </w:r>
      <w:r w:rsidRPr="009B4929">
        <w:rPr>
          <w:szCs w:val="20"/>
        </w:rPr>
        <w:tab/>
      </w:r>
      <w:r w:rsidRPr="009B4929">
        <w:rPr>
          <w:vanish/>
          <w:szCs w:val="20"/>
        </w:rPr>
        <w:t>[</w:t>
      </w:r>
      <w:r w:rsidRPr="009B4929">
        <w:rPr>
          <w:b/>
          <w:bCs/>
          <w:vanish/>
          <w:szCs w:val="20"/>
        </w:rPr>
        <w:t>DP-40</w:t>
      </w:r>
      <w:r w:rsidRPr="009B4929">
        <w:rPr>
          <w:vanish/>
          <w:szCs w:val="20"/>
        </w:rPr>
        <w:t>] [</w:t>
      </w:r>
      <w:r w:rsidRPr="009B4929">
        <w:rPr>
          <w:b/>
          <w:bCs/>
          <w:vanish/>
          <w:szCs w:val="20"/>
        </w:rPr>
        <w:t>DP-45</w:t>
      </w:r>
      <w:r w:rsidRPr="009B4929">
        <w:rPr>
          <w:vanish/>
          <w:szCs w:val="20"/>
        </w:rPr>
        <w:t>]</w:t>
      </w:r>
    </w:p>
    <w:p w:rsidR="00153DD2" w:rsidRPr="009B4929" w:rsidRDefault="00153DD2"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III unité standard avec triple vitrage et seuil offrant une résistance supérieure aux intempéries :</w:t>
      </w:r>
      <w:r w:rsidRPr="009B4929">
        <w:rPr>
          <w:szCs w:val="20"/>
        </w:rPr>
        <w:tab/>
      </w:r>
    </w:p>
    <w:p w:rsidR="00153DD2" w:rsidRPr="009B4929" w:rsidRDefault="00153DD2" w:rsidP="00153DD2">
      <w:pPr>
        <w:pStyle w:val="Titre6"/>
        <w:rPr>
          <w:szCs w:val="20"/>
        </w:rPr>
      </w:pPr>
      <w:r w:rsidRPr="009B4929">
        <w:rPr>
          <w:szCs w:val="20"/>
        </w:rPr>
        <w:t>Résistance à la charge du vent</w:t>
      </w:r>
      <w:r w:rsidR="0063637B" w:rsidRPr="009B4929">
        <w:rPr>
          <w:szCs w:val="20"/>
        </w:rPr>
        <w:t> :</w:t>
      </w:r>
      <w:r w:rsidRPr="009B4929">
        <w:rPr>
          <w:szCs w:val="20"/>
        </w:rPr>
        <w:tab/>
        <w:t>Exigence L/175 satisfaite</w:t>
      </w:r>
    </w:p>
    <w:p w:rsidR="00153DD2" w:rsidRPr="009B4929" w:rsidRDefault="00153DD2" w:rsidP="00153DD2">
      <w:pPr>
        <w:pStyle w:val="Titre6"/>
        <w:rPr>
          <w:szCs w:val="20"/>
        </w:rPr>
      </w:pPr>
      <w:r w:rsidRPr="009B4929">
        <w:rPr>
          <w:szCs w:val="20"/>
        </w:rPr>
        <w:t>Pression nominale positive</w:t>
      </w:r>
      <w:r w:rsidR="0063637B" w:rsidRPr="009B4929">
        <w:rPr>
          <w:szCs w:val="20"/>
        </w:rPr>
        <w:t> :</w:t>
      </w:r>
      <w:r w:rsidRPr="009B4929">
        <w:rPr>
          <w:szCs w:val="20"/>
        </w:rPr>
        <w:t xml:space="preserve"> </w:t>
      </w:r>
      <w:r w:rsidRPr="009B4929">
        <w:rPr>
          <w:szCs w:val="20"/>
        </w:rPr>
        <w:tab/>
        <w:t>40 lb/pi</w:t>
      </w:r>
      <w:r w:rsidRPr="009B4929">
        <w:rPr>
          <w:szCs w:val="20"/>
          <w:vertAlign w:val="superscript"/>
        </w:rPr>
        <w:t xml:space="preserve">2 </w:t>
      </w:r>
      <w:r w:rsidRPr="009B4929">
        <w:rPr>
          <w:szCs w:val="20"/>
        </w:rPr>
        <w:t>(</w:t>
      </w:r>
      <w:r w:rsidR="0063637B" w:rsidRPr="009B4929">
        <w:rPr>
          <w:szCs w:val="20"/>
        </w:rPr>
        <w:t>1920 </w:t>
      </w:r>
      <w:r w:rsidRPr="009B4929">
        <w:rPr>
          <w:szCs w:val="20"/>
        </w:rPr>
        <w:t>Pa)</w:t>
      </w:r>
    </w:p>
    <w:p w:rsidR="00153DD2" w:rsidRPr="009B4929" w:rsidRDefault="00153DD2" w:rsidP="00153DD2">
      <w:pPr>
        <w:pStyle w:val="Titre6"/>
        <w:rPr>
          <w:szCs w:val="20"/>
        </w:rPr>
      </w:pPr>
      <w:r w:rsidRPr="009B4929">
        <w:rPr>
          <w:szCs w:val="20"/>
        </w:rPr>
        <w:t>Pression nominale négative</w:t>
      </w:r>
      <w:r w:rsidR="0063637B" w:rsidRPr="009B4929">
        <w:rPr>
          <w:szCs w:val="20"/>
        </w:rPr>
        <w:t> :</w:t>
      </w:r>
      <w:r w:rsidRPr="009B4929">
        <w:rPr>
          <w:szCs w:val="20"/>
        </w:rPr>
        <w:t xml:space="preserve"> </w:t>
      </w:r>
      <w:r w:rsidRPr="009B4929">
        <w:rPr>
          <w:szCs w:val="20"/>
        </w:rPr>
        <w:tab/>
        <w:t>40 lb/pi</w:t>
      </w:r>
      <w:r w:rsidRPr="009B4929">
        <w:rPr>
          <w:szCs w:val="20"/>
          <w:vertAlign w:val="superscript"/>
        </w:rPr>
        <w:t xml:space="preserve">2 </w:t>
      </w:r>
      <w:r w:rsidRPr="009B4929">
        <w:rPr>
          <w:szCs w:val="20"/>
        </w:rPr>
        <w:t>(</w:t>
      </w:r>
      <w:r w:rsidR="0063637B" w:rsidRPr="009B4929">
        <w:rPr>
          <w:szCs w:val="20"/>
        </w:rPr>
        <w:t>1920 </w:t>
      </w:r>
      <w:r w:rsidRPr="009B4929">
        <w:rPr>
          <w:szCs w:val="20"/>
        </w:rPr>
        <w:t>Pa)</w:t>
      </w:r>
    </w:p>
    <w:p w:rsidR="00153DD2" w:rsidRPr="009B4929" w:rsidRDefault="00153DD2"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 xml:space="preserve">III unité renforcée avec triple vitrage et seuil offrant une résistance supérieure aux </w:t>
      </w:r>
      <w:r w:rsidRPr="009B4929">
        <w:rPr>
          <w:szCs w:val="20"/>
        </w:rPr>
        <w:lastRenderedPageBreak/>
        <w:t>intempéries :</w:t>
      </w:r>
      <w:r w:rsidRPr="009B4929">
        <w:rPr>
          <w:szCs w:val="20"/>
        </w:rPr>
        <w:tab/>
      </w:r>
    </w:p>
    <w:p w:rsidR="00153DD2" w:rsidRPr="009B4929" w:rsidRDefault="00153DD2" w:rsidP="00153DD2">
      <w:pPr>
        <w:pStyle w:val="Titre6"/>
        <w:rPr>
          <w:szCs w:val="20"/>
        </w:rPr>
      </w:pPr>
      <w:r w:rsidRPr="009B4929">
        <w:rPr>
          <w:szCs w:val="20"/>
        </w:rPr>
        <w:t>Résistance à la charge du vent</w:t>
      </w:r>
      <w:r w:rsidR="0063637B" w:rsidRPr="009B4929">
        <w:rPr>
          <w:szCs w:val="20"/>
        </w:rPr>
        <w:t> :</w:t>
      </w:r>
      <w:r w:rsidRPr="009B4929">
        <w:rPr>
          <w:szCs w:val="20"/>
        </w:rPr>
        <w:tab/>
        <w:t>Exigence L/175 satisfaite</w:t>
      </w:r>
    </w:p>
    <w:p w:rsidR="00153DD2" w:rsidRPr="009B4929" w:rsidRDefault="00153DD2" w:rsidP="00153DD2">
      <w:pPr>
        <w:pStyle w:val="Titre6"/>
        <w:rPr>
          <w:szCs w:val="20"/>
        </w:rPr>
      </w:pPr>
      <w:r w:rsidRPr="009B4929">
        <w:rPr>
          <w:szCs w:val="20"/>
        </w:rPr>
        <w:t>Pression nominale positive</w:t>
      </w:r>
      <w:r w:rsidR="0063637B" w:rsidRPr="009B4929">
        <w:rPr>
          <w:szCs w:val="20"/>
        </w:rPr>
        <w:t> :</w:t>
      </w:r>
      <w:r w:rsidRPr="009B4929">
        <w:rPr>
          <w:szCs w:val="20"/>
        </w:rPr>
        <w:t xml:space="preserve"> </w:t>
      </w:r>
      <w:r w:rsidRPr="009B4929">
        <w:rPr>
          <w:szCs w:val="20"/>
        </w:rPr>
        <w:tab/>
        <w:t>80 lb/pi</w:t>
      </w:r>
      <w:r w:rsidRPr="009B4929">
        <w:rPr>
          <w:szCs w:val="20"/>
          <w:vertAlign w:val="superscript"/>
        </w:rPr>
        <w:t xml:space="preserve">2 </w:t>
      </w:r>
      <w:r w:rsidRPr="009B4929">
        <w:rPr>
          <w:szCs w:val="20"/>
        </w:rPr>
        <w:t>(</w:t>
      </w:r>
      <w:r w:rsidR="0063637B" w:rsidRPr="009B4929">
        <w:rPr>
          <w:szCs w:val="20"/>
        </w:rPr>
        <w:t>3840 </w:t>
      </w:r>
      <w:r w:rsidRPr="009B4929">
        <w:rPr>
          <w:szCs w:val="20"/>
        </w:rPr>
        <w:t>Pa)</w:t>
      </w:r>
    </w:p>
    <w:p w:rsidR="00153DD2" w:rsidRPr="009B4929" w:rsidRDefault="00153DD2" w:rsidP="00153DD2">
      <w:pPr>
        <w:pStyle w:val="Titre6"/>
        <w:rPr>
          <w:szCs w:val="20"/>
        </w:rPr>
      </w:pPr>
      <w:r w:rsidRPr="009B4929">
        <w:rPr>
          <w:szCs w:val="20"/>
        </w:rPr>
        <w:t>Pression nominale négative</w:t>
      </w:r>
      <w:r w:rsidR="0063637B" w:rsidRPr="009B4929">
        <w:rPr>
          <w:szCs w:val="20"/>
        </w:rPr>
        <w:t> :</w:t>
      </w:r>
      <w:r w:rsidRPr="009B4929">
        <w:rPr>
          <w:szCs w:val="20"/>
        </w:rPr>
        <w:t xml:space="preserve"> </w:t>
      </w:r>
      <w:r w:rsidRPr="009B4929">
        <w:rPr>
          <w:szCs w:val="20"/>
        </w:rPr>
        <w:tab/>
        <w:t>73 lb/pi</w:t>
      </w:r>
      <w:r w:rsidRPr="009B4929">
        <w:rPr>
          <w:szCs w:val="20"/>
          <w:vertAlign w:val="superscript"/>
        </w:rPr>
        <w:t xml:space="preserve">2 </w:t>
      </w:r>
      <w:r w:rsidRPr="009B4929">
        <w:rPr>
          <w:szCs w:val="20"/>
        </w:rPr>
        <w:t>(</w:t>
      </w:r>
      <w:r w:rsidR="0063637B" w:rsidRPr="009B4929">
        <w:rPr>
          <w:szCs w:val="20"/>
        </w:rPr>
        <w:t>3500 </w:t>
      </w:r>
      <w:r w:rsidRPr="009B4929">
        <w:rPr>
          <w:szCs w:val="20"/>
        </w:rPr>
        <w:t>Pa)</w:t>
      </w:r>
    </w:p>
    <w:p w:rsidR="00DF64B8" w:rsidRPr="009B4929" w:rsidRDefault="00DF64B8"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unité standard avec double vitrage et seuil offrant une résistance supérieure aux intempéries :</w:t>
      </w:r>
      <w:r w:rsidRPr="009B4929">
        <w:rPr>
          <w:szCs w:val="20"/>
        </w:rPr>
        <w:tab/>
      </w:r>
    </w:p>
    <w:p w:rsidR="00A84F86" w:rsidRPr="009B4929" w:rsidRDefault="00A84F86" w:rsidP="00AC09E1">
      <w:pPr>
        <w:pStyle w:val="Titre6"/>
        <w:rPr>
          <w:szCs w:val="20"/>
        </w:rPr>
      </w:pPr>
      <w:r w:rsidRPr="009B4929">
        <w:rPr>
          <w:szCs w:val="20"/>
        </w:rPr>
        <w:t>Résistance à la charge du vent</w:t>
      </w:r>
      <w:r w:rsidR="0063637B" w:rsidRPr="009B4929">
        <w:rPr>
          <w:szCs w:val="20"/>
        </w:rPr>
        <w:t> :</w:t>
      </w:r>
      <w:r w:rsidRPr="009B4929">
        <w:rPr>
          <w:szCs w:val="20"/>
        </w:rPr>
        <w:tab/>
        <w:t>Exigence L/175 satisfaite</w:t>
      </w:r>
    </w:p>
    <w:p w:rsidR="00DF64B8" w:rsidRPr="009B4929" w:rsidRDefault="00DF64B8" w:rsidP="00AC09E1">
      <w:pPr>
        <w:pStyle w:val="Titre6"/>
        <w:rPr>
          <w:szCs w:val="20"/>
        </w:rPr>
      </w:pPr>
      <w:r w:rsidRPr="009B4929">
        <w:rPr>
          <w:szCs w:val="20"/>
        </w:rPr>
        <w:t>Pression nominale positive</w:t>
      </w:r>
      <w:r w:rsidR="0063637B" w:rsidRPr="009B4929">
        <w:rPr>
          <w:szCs w:val="20"/>
        </w:rPr>
        <w:t> :</w:t>
      </w:r>
      <w:r w:rsidRPr="009B4929">
        <w:rPr>
          <w:szCs w:val="20"/>
        </w:rPr>
        <w:t xml:space="preserve"> </w:t>
      </w:r>
      <w:r w:rsidRPr="009B4929">
        <w:rPr>
          <w:szCs w:val="20"/>
        </w:rPr>
        <w:tab/>
        <w:t>35 lb/pi</w:t>
      </w:r>
      <w:r w:rsidRPr="009B4929">
        <w:rPr>
          <w:szCs w:val="20"/>
          <w:vertAlign w:val="superscript"/>
        </w:rPr>
        <w:t xml:space="preserve">2 </w:t>
      </w:r>
      <w:r w:rsidRPr="009B4929">
        <w:rPr>
          <w:szCs w:val="20"/>
        </w:rPr>
        <w:t>(</w:t>
      </w:r>
      <w:r w:rsidR="0063637B" w:rsidRPr="009B4929">
        <w:rPr>
          <w:szCs w:val="20"/>
        </w:rPr>
        <w:t>1680 </w:t>
      </w:r>
      <w:r w:rsidRPr="009B4929">
        <w:rPr>
          <w:szCs w:val="20"/>
        </w:rPr>
        <w:t>Pa)</w:t>
      </w:r>
    </w:p>
    <w:p w:rsidR="00DF64B8" w:rsidRPr="009B4929" w:rsidRDefault="00DF64B8" w:rsidP="00AC09E1">
      <w:pPr>
        <w:pStyle w:val="Titre6"/>
        <w:rPr>
          <w:szCs w:val="20"/>
        </w:rPr>
      </w:pPr>
      <w:r w:rsidRPr="009B4929">
        <w:rPr>
          <w:szCs w:val="20"/>
        </w:rPr>
        <w:t>Pression nominale négative</w:t>
      </w:r>
      <w:r w:rsidR="0063637B" w:rsidRPr="009B4929">
        <w:rPr>
          <w:szCs w:val="20"/>
        </w:rPr>
        <w:t> :</w:t>
      </w:r>
      <w:r w:rsidRPr="009B4929">
        <w:rPr>
          <w:szCs w:val="20"/>
        </w:rPr>
        <w:t xml:space="preserve"> </w:t>
      </w:r>
      <w:r w:rsidRPr="009B4929">
        <w:rPr>
          <w:szCs w:val="20"/>
        </w:rPr>
        <w:tab/>
        <w:t>35 lb/pi</w:t>
      </w:r>
      <w:r w:rsidRPr="009B4929">
        <w:rPr>
          <w:szCs w:val="20"/>
          <w:vertAlign w:val="superscript"/>
        </w:rPr>
        <w:t xml:space="preserve">2 </w:t>
      </w:r>
      <w:r w:rsidRPr="009B4929">
        <w:rPr>
          <w:szCs w:val="20"/>
        </w:rPr>
        <w:t>(</w:t>
      </w:r>
      <w:r w:rsidR="0063637B" w:rsidRPr="009B4929">
        <w:rPr>
          <w:szCs w:val="20"/>
        </w:rPr>
        <w:t>1680 </w:t>
      </w:r>
      <w:r w:rsidRPr="009B4929">
        <w:rPr>
          <w:szCs w:val="20"/>
        </w:rPr>
        <w:t>Pa)</w:t>
      </w:r>
    </w:p>
    <w:p w:rsidR="00DF64B8" w:rsidRPr="009B4929" w:rsidRDefault="00DF64B8"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unité renforcée avec double vitrage et seuil offrant une résistance supérieure aux intempéries :</w:t>
      </w:r>
      <w:r w:rsidRPr="009B4929">
        <w:rPr>
          <w:szCs w:val="20"/>
        </w:rPr>
        <w:tab/>
      </w:r>
    </w:p>
    <w:p w:rsidR="00A84F86" w:rsidRPr="009B4929" w:rsidRDefault="00A84F86" w:rsidP="00AC09E1">
      <w:pPr>
        <w:pStyle w:val="Titre6"/>
        <w:rPr>
          <w:szCs w:val="20"/>
        </w:rPr>
      </w:pPr>
      <w:r w:rsidRPr="009B4929">
        <w:rPr>
          <w:szCs w:val="20"/>
        </w:rPr>
        <w:t>Résistance à la charge du vent</w:t>
      </w:r>
      <w:r w:rsidR="0063637B" w:rsidRPr="009B4929">
        <w:rPr>
          <w:szCs w:val="20"/>
        </w:rPr>
        <w:t> :</w:t>
      </w:r>
      <w:r w:rsidRPr="009B4929">
        <w:rPr>
          <w:szCs w:val="20"/>
        </w:rPr>
        <w:tab/>
        <w:t>Exigence L/175 satisfaite</w:t>
      </w:r>
    </w:p>
    <w:p w:rsidR="00DF64B8" w:rsidRPr="009B4929" w:rsidRDefault="00DF64B8" w:rsidP="00AC09E1">
      <w:pPr>
        <w:pStyle w:val="Titre6"/>
        <w:rPr>
          <w:szCs w:val="20"/>
        </w:rPr>
      </w:pPr>
      <w:r w:rsidRPr="009B4929">
        <w:rPr>
          <w:szCs w:val="20"/>
        </w:rPr>
        <w:t>Pression nominale positive</w:t>
      </w:r>
      <w:r w:rsidR="0063637B" w:rsidRPr="009B4929">
        <w:rPr>
          <w:szCs w:val="20"/>
        </w:rPr>
        <w:t> :</w:t>
      </w:r>
      <w:r w:rsidRPr="009B4929">
        <w:rPr>
          <w:szCs w:val="20"/>
        </w:rPr>
        <w:t xml:space="preserve"> </w:t>
      </w:r>
      <w:r w:rsidRPr="009B4929">
        <w:rPr>
          <w:szCs w:val="20"/>
        </w:rPr>
        <w:tab/>
        <w:t>65 lb/pi</w:t>
      </w:r>
      <w:r w:rsidRPr="009B4929">
        <w:rPr>
          <w:szCs w:val="20"/>
          <w:vertAlign w:val="superscript"/>
        </w:rPr>
        <w:t xml:space="preserve">2 </w:t>
      </w:r>
      <w:r w:rsidRPr="009B4929">
        <w:rPr>
          <w:szCs w:val="20"/>
        </w:rPr>
        <w:t>(</w:t>
      </w:r>
      <w:r w:rsidR="0063637B" w:rsidRPr="009B4929">
        <w:rPr>
          <w:szCs w:val="20"/>
        </w:rPr>
        <w:t>3120 </w:t>
      </w:r>
      <w:r w:rsidRPr="009B4929">
        <w:rPr>
          <w:szCs w:val="20"/>
        </w:rPr>
        <w:t>Pa)</w:t>
      </w:r>
    </w:p>
    <w:p w:rsidR="00DF64B8" w:rsidRPr="009B4929" w:rsidRDefault="00DF64B8" w:rsidP="00AC09E1">
      <w:pPr>
        <w:pStyle w:val="Titre6"/>
        <w:rPr>
          <w:szCs w:val="20"/>
        </w:rPr>
      </w:pPr>
      <w:r w:rsidRPr="009B4929">
        <w:rPr>
          <w:szCs w:val="20"/>
        </w:rPr>
        <w:t>Pression nominale négative</w:t>
      </w:r>
      <w:r w:rsidR="0063637B" w:rsidRPr="009B4929">
        <w:rPr>
          <w:szCs w:val="20"/>
        </w:rPr>
        <w:t> :</w:t>
      </w:r>
      <w:r w:rsidRPr="009B4929">
        <w:rPr>
          <w:szCs w:val="20"/>
        </w:rPr>
        <w:t xml:space="preserve"> </w:t>
      </w:r>
      <w:r w:rsidRPr="009B4929">
        <w:rPr>
          <w:szCs w:val="20"/>
        </w:rPr>
        <w:tab/>
        <w:t>60 lb/pi</w:t>
      </w:r>
      <w:r w:rsidRPr="009B4929">
        <w:rPr>
          <w:szCs w:val="20"/>
          <w:vertAlign w:val="superscript"/>
        </w:rPr>
        <w:t xml:space="preserve">2 </w:t>
      </w:r>
      <w:r w:rsidRPr="009B4929">
        <w:rPr>
          <w:szCs w:val="20"/>
        </w:rPr>
        <w:t>(</w:t>
      </w:r>
      <w:r w:rsidR="0063637B" w:rsidRPr="009B4929">
        <w:rPr>
          <w:szCs w:val="20"/>
        </w:rPr>
        <w:t>2880 </w:t>
      </w:r>
      <w:r w:rsidRPr="009B4929">
        <w:rPr>
          <w:szCs w:val="20"/>
        </w:rPr>
        <w:t>Pa)</w:t>
      </w:r>
    </w:p>
    <w:p w:rsidR="00BE7699" w:rsidRPr="009B4929" w:rsidRDefault="00BE7699"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unité standard avec double vitrage et seuil affleuré, seuil en selle à profil bas ou seuil hybride :</w:t>
      </w:r>
      <w:r w:rsidRPr="009B4929">
        <w:rPr>
          <w:szCs w:val="20"/>
        </w:rPr>
        <w:tab/>
      </w:r>
    </w:p>
    <w:p w:rsidR="00BE7699" w:rsidRPr="009B4929" w:rsidRDefault="00BE7699" w:rsidP="00BE7699">
      <w:pPr>
        <w:pStyle w:val="Titre6"/>
        <w:rPr>
          <w:szCs w:val="20"/>
        </w:rPr>
      </w:pPr>
      <w:r w:rsidRPr="009B4929">
        <w:rPr>
          <w:szCs w:val="20"/>
        </w:rPr>
        <w:t>Résistance à la charge du vent</w:t>
      </w:r>
      <w:r w:rsidR="0063637B" w:rsidRPr="009B4929">
        <w:rPr>
          <w:szCs w:val="20"/>
        </w:rPr>
        <w:t> :</w:t>
      </w:r>
      <w:r w:rsidRPr="009B4929">
        <w:rPr>
          <w:szCs w:val="20"/>
        </w:rPr>
        <w:tab/>
        <w:t>Exigence L/175 satisfaite</w:t>
      </w:r>
    </w:p>
    <w:p w:rsidR="00BE7699" w:rsidRPr="009B4929" w:rsidRDefault="00BE7699" w:rsidP="00BE7699">
      <w:pPr>
        <w:pStyle w:val="Titre6"/>
        <w:rPr>
          <w:szCs w:val="20"/>
        </w:rPr>
      </w:pPr>
      <w:r w:rsidRPr="009B4929">
        <w:rPr>
          <w:szCs w:val="20"/>
        </w:rPr>
        <w:t>Pression nominale positive</w:t>
      </w:r>
      <w:r w:rsidR="0063637B" w:rsidRPr="009B4929">
        <w:rPr>
          <w:szCs w:val="20"/>
        </w:rPr>
        <w:t> :</w:t>
      </w:r>
      <w:r w:rsidRPr="009B4929">
        <w:rPr>
          <w:szCs w:val="20"/>
        </w:rPr>
        <w:t xml:space="preserve"> </w:t>
      </w:r>
      <w:r w:rsidRPr="009B4929">
        <w:rPr>
          <w:szCs w:val="20"/>
        </w:rPr>
        <w:tab/>
        <w:t>35 lb/pi</w:t>
      </w:r>
      <w:r w:rsidRPr="009B4929">
        <w:rPr>
          <w:szCs w:val="20"/>
          <w:vertAlign w:val="superscript"/>
        </w:rPr>
        <w:t xml:space="preserve">2 </w:t>
      </w:r>
      <w:r w:rsidRPr="009B4929">
        <w:rPr>
          <w:szCs w:val="20"/>
        </w:rPr>
        <w:t>(</w:t>
      </w:r>
      <w:r w:rsidR="0063637B" w:rsidRPr="009B4929">
        <w:rPr>
          <w:szCs w:val="20"/>
        </w:rPr>
        <w:t>1680 </w:t>
      </w:r>
      <w:r w:rsidRPr="009B4929">
        <w:rPr>
          <w:szCs w:val="20"/>
        </w:rPr>
        <w:t>Pa)</w:t>
      </w:r>
    </w:p>
    <w:p w:rsidR="00DF64B8" w:rsidRPr="009B4929" w:rsidRDefault="00BE7699" w:rsidP="00BE7699">
      <w:pPr>
        <w:pStyle w:val="Titre6"/>
        <w:rPr>
          <w:szCs w:val="20"/>
        </w:rPr>
      </w:pPr>
      <w:r w:rsidRPr="009B4929">
        <w:rPr>
          <w:szCs w:val="20"/>
        </w:rPr>
        <w:t>Pression nominale négative</w:t>
      </w:r>
      <w:r w:rsidR="0063637B" w:rsidRPr="009B4929">
        <w:rPr>
          <w:szCs w:val="20"/>
        </w:rPr>
        <w:t> :</w:t>
      </w:r>
      <w:r w:rsidRPr="009B4929">
        <w:rPr>
          <w:szCs w:val="20"/>
        </w:rPr>
        <w:t xml:space="preserve"> </w:t>
      </w:r>
      <w:r w:rsidRPr="009B4929">
        <w:rPr>
          <w:szCs w:val="20"/>
        </w:rPr>
        <w:tab/>
        <w:t>35 lb/pi</w:t>
      </w:r>
      <w:r w:rsidRPr="009B4929">
        <w:rPr>
          <w:szCs w:val="20"/>
          <w:vertAlign w:val="superscript"/>
        </w:rPr>
        <w:t xml:space="preserve">2 </w:t>
      </w:r>
      <w:r w:rsidRPr="009B4929">
        <w:rPr>
          <w:szCs w:val="20"/>
        </w:rPr>
        <w:t>(</w:t>
      </w:r>
      <w:r w:rsidR="0063637B" w:rsidRPr="009B4929">
        <w:rPr>
          <w:szCs w:val="20"/>
        </w:rPr>
        <w:t>1680 </w:t>
      </w:r>
      <w:r w:rsidRPr="009B4929">
        <w:rPr>
          <w:szCs w:val="20"/>
        </w:rPr>
        <w:t>Pa)</w:t>
      </w:r>
    </w:p>
    <w:p w:rsidR="004F1A23" w:rsidRPr="009B4929" w:rsidRDefault="001E2E50" w:rsidP="00EF6864">
      <w:pPr>
        <w:pStyle w:val="Titre4"/>
        <w:rPr>
          <w:szCs w:val="20"/>
        </w:rPr>
      </w:pPr>
      <w:r w:rsidRPr="009B4929">
        <w:rPr>
          <w:szCs w:val="20"/>
        </w:rPr>
        <w:t>Entrée par effraction (ASTM F842)</w:t>
      </w:r>
      <w:r w:rsidR="0063637B" w:rsidRPr="009B4929">
        <w:rPr>
          <w:szCs w:val="20"/>
        </w:rPr>
        <w:t> :</w:t>
      </w:r>
      <w:r w:rsidRPr="009B4929">
        <w:rPr>
          <w:szCs w:val="20"/>
        </w:rPr>
        <w:tab/>
      </w:r>
    </w:p>
    <w:p w:rsidR="00496CBC" w:rsidRPr="009B4929" w:rsidRDefault="00891549"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III triple vitrage avec seuil offrant une résistance supérieure aux intempéries</w:t>
      </w:r>
      <w:r w:rsidRPr="009B4929">
        <w:rPr>
          <w:szCs w:val="20"/>
        </w:rPr>
        <w:tab/>
      </w:r>
      <w:r w:rsidRPr="009B4929">
        <w:rPr>
          <w:szCs w:val="20"/>
        </w:rPr>
        <w:tab/>
      </w:r>
      <w:r w:rsidRPr="009B4929">
        <w:rPr>
          <w:szCs w:val="20"/>
        </w:rPr>
        <w:tab/>
        <w:t>Satisfait</w:t>
      </w:r>
    </w:p>
    <w:p w:rsidR="00496CBC" w:rsidRPr="009B4929" w:rsidRDefault="00891549"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offrant une résistance supérieure aux intempéries</w:t>
      </w:r>
      <w:r w:rsidRPr="009B4929">
        <w:rPr>
          <w:szCs w:val="20"/>
        </w:rPr>
        <w:tab/>
      </w:r>
      <w:r w:rsidRPr="009B4929">
        <w:rPr>
          <w:szCs w:val="20"/>
        </w:rPr>
        <w:tab/>
      </w:r>
      <w:r w:rsidRPr="009B4929">
        <w:rPr>
          <w:szCs w:val="20"/>
        </w:rPr>
        <w:tab/>
        <w:t>Satisfait</w:t>
      </w:r>
    </w:p>
    <w:p w:rsidR="00BE7699" w:rsidRPr="009B4929" w:rsidRDefault="00BE7699"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affleuré, seuil en selle à profil bas ou seuil hybride</w:t>
      </w:r>
      <w:r w:rsidRPr="009B4929">
        <w:rPr>
          <w:szCs w:val="20"/>
        </w:rPr>
        <w:tab/>
      </w:r>
      <w:r w:rsidRPr="009B4929">
        <w:rPr>
          <w:szCs w:val="20"/>
        </w:rPr>
        <w:tab/>
        <w:t>Satisfait</w:t>
      </w:r>
    </w:p>
    <w:p w:rsidR="00B16F20" w:rsidRPr="009B4929" w:rsidRDefault="004F1A23" w:rsidP="00EF6864">
      <w:pPr>
        <w:pStyle w:val="Titre4"/>
        <w:rPr>
          <w:szCs w:val="20"/>
        </w:rPr>
      </w:pPr>
      <w:r w:rsidRPr="009B4929">
        <w:rPr>
          <w:szCs w:val="20"/>
        </w:rPr>
        <w:t xml:space="preserve">Protection contre le vol (EN 1628, 1629, 1630 </w:t>
      </w:r>
      <w:r w:rsidR="0063637B" w:rsidRPr="009B4929">
        <w:rPr>
          <w:szCs w:val="20"/>
        </w:rPr>
        <w:t>/</w:t>
      </w:r>
      <w:r w:rsidRPr="009B4929">
        <w:rPr>
          <w:szCs w:val="20"/>
        </w:rPr>
        <w:t>EN 1627)</w:t>
      </w:r>
      <w:r w:rsidR="0063637B" w:rsidRPr="009B4929">
        <w:rPr>
          <w:szCs w:val="20"/>
        </w:rPr>
        <w:t> :</w:t>
      </w:r>
      <w:r w:rsidRPr="009B4929">
        <w:rPr>
          <w:szCs w:val="20"/>
        </w:rPr>
        <w:tab/>
      </w:r>
    </w:p>
    <w:p w:rsidR="00907EF2" w:rsidRPr="009B4929" w:rsidRDefault="00907EF2" w:rsidP="00AC09E1">
      <w:pPr>
        <w:pStyle w:val="SpecifierNote"/>
      </w:pPr>
      <w:r w:rsidRPr="009B4929">
        <w:t>REMARQUE :</w:t>
      </w:r>
      <w:r w:rsidRPr="009B4929">
        <w:tab/>
        <w:t>Les produits cero</w:t>
      </w:r>
      <w:r w:rsidRPr="009B4929">
        <w:rPr>
          <w:bCs/>
          <w:vertAlign w:val="superscript"/>
        </w:rPr>
        <w:t>MD</w:t>
      </w:r>
      <w:r w:rsidRPr="009B4929">
        <w:rPr>
          <w:bCs/>
        </w:rPr>
        <w:t xml:space="preserve"> </w:t>
      </w:r>
      <w:r w:rsidRPr="009B4929">
        <w:t>peuvent être jumelés à un cadre résistant à l</w:t>
      </w:r>
      <w:r w:rsidR="00774361" w:rsidRPr="009B4929">
        <w:t>’</w:t>
      </w:r>
      <w:r w:rsidRPr="009B4929">
        <w:t>effraction ou équipés d</w:t>
      </w:r>
      <w:r w:rsidR="00774361" w:rsidRPr="009B4929">
        <w:t>’</w:t>
      </w:r>
      <w:r w:rsidRPr="009B4929">
        <w:t>un dispositif de sécurité électronique de tiers.</w:t>
      </w:r>
    </w:p>
    <w:p w:rsidR="004F1A23" w:rsidRPr="009B4929" w:rsidRDefault="00891549" w:rsidP="00BE769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III triple vitrage avec seuil offrant une résistance supérieure aux intempéries</w:t>
      </w:r>
      <w:r w:rsidRPr="009B4929">
        <w:rPr>
          <w:szCs w:val="20"/>
        </w:rPr>
        <w:tab/>
        <w:t>Classe de résistance RC2 (WK2) et RC3 (WK3)</w:t>
      </w:r>
    </w:p>
    <w:p w:rsidR="00BE7699" w:rsidRPr="009B4929" w:rsidRDefault="00BE7699" w:rsidP="00BE7699">
      <w:pPr>
        <w:pStyle w:val="Titre5"/>
        <w:rPr>
          <w:szCs w:val="20"/>
        </w:rPr>
      </w:pPr>
      <w:proofErr w:type="gramStart"/>
      <w:r w:rsidRPr="009B4929">
        <w:rPr>
          <w:szCs w:val="20"/>
        </w:rPr>
        <w:t>cero</w:t>
      </w:r>
      <w:r w:rsidRPr="009B4929">
        <w:rPr>
          <w:rFonts w:ascii="Lucida Grande" w:hAnsi="Lucida Grande"/>
          <w:bCs/>
          <w:color w:val="000000"/>
          <w:szCs w:val="20"/>
          <w:vertAlign w:val="superscript"/>
        </w:rPr>
        <w:t>MD</w:t>
      </w:r>
      <w:proofErr w:type="gramEnd"/>
      <w:r w:rsidRPr="009B4929">
        <w:rPr>
          <w:bCs/>
          <w:szCs w:val="20"/>
        </w:rPr>
        <w:t> </w:t>
      </w:r>
      <w:r w:rsidRPr="009B4929">
        <w:rPr>
          <w:szCs w:val="20"/>
        </w:rPr>
        <w:t>II double vitrage avec seuil offrant une résistance supérieure aux intempéries :</w:t>
      </w:r>
      <w:r w:rsidRPr="009B4929">
        <w:rPr>
          <w:szCs w:val="20"/>
        </w:rPr>
        <w:tab/>
        <w:t xml:space="preserve"> Classe de résistance RC2 (WK2)</w:t>
      </w:r>
    </w:p>
    <w:p w:rsidR="00441CA9" w:rsidRPr="009B4929" w:rsidRDefault="00441CA9" w:rsidP="00AC09E1">
      <w:pPr>
        <w:pStyle w:val="SpecifierNote"/>
      </w:pPr>
      <w:r w:rsidRPr="009B4929">
        <w:t>REMARQUE :</w:t>
      </w:r>
      <w:r w:rsidRPr="009B4929">
        <w:tab/>
        <w:t>Pour une efficacité énergétique et des niveaux d</w:t>
      </w:r>
      <w:r w:rsidR="00774361" w:rsidRPr="009B4929">
        <w:t>’</w:t>
      </w:r>
      <w:r w:rsidRPr="009B4929">
        <w:t xml:space="preserve">isolation supérieurs, les profils des produits </w:t>
      </w:r>
      <w:r w:rsidR="00444C85" w:rsidRPr="009B4929">
        <w:t>cero</w:t>
      </w:r>
      <w:r w:rsidR="00444C85" w:rsidRPr="009B4929">
        <w:rPr>
          <w:vertAlign w:val="superscript"/>
        </w:rPr>
        <w:t>MD</w:t>
      </w:r>
      <w:r w:rsidRPr="009B4929">
        <w:t xml:space="preserve"> sont munis d</w:t>
      </w:r>
      <w:r w:rsidR="00774361" w:rsidRPr="009B4929">
        <w:t>’</w:t>
      </w:r>
      <w:r w:rsidRPr="009B4929">
        <w:t>une barrière thermique grâce à l</w:t>
      </w:r>
      <w:r w:rsidR="00774361" w:rsidRPr="009B4929">
        <w:t>’</w:t>
      </w:r>
      <w:r w:rsidRPr="009B4929">
        <w:t>alignement de polyamide renforcé de fibres de verre (matière offrant une résistance thermique) dans un même plan.</w:t>
      </w:r>
    </w:p>
    <w:p w:rsidR="00B63FC8" w:rsidRPr="009B4929" w:rsidRDefault="003263BE" w:rsidP="00AC09E1">
      <w:pPr>
        <w:pStyle w:val="SpecifierNote"/>
      </w:pPr>
      <w:r w:rsidRPr="009B4929">
        <w:tab/>
        <w:t>Les valeurs du rendement thermique varient en fonction du verre, du système et de la configuration des éléments pour chaque application. Des produits avec des coefficients U et des CGCS aussi faibles que 0,26 et 0,16, respectivement, sont offerts afin de satisfaire aux exigences du code de l</w:t>
      </w:r>
      <w:r w:rsidR="00774361" w:rsidRPr="009B4929">
        <w:t>’</w:t>
      </w:r>
      <w:r w:rsidRPr="009B4929">
        <w:t>énergie.</w:t>
      </w:r>
    </w:p>
    <w:p w:rsidR="00441CA9" w:rsidRPr="009B4929" w:rsidRDefault="00B63FC8" w:rsidP="00AC09E1">
      <w:pPr>
        <w:pStyle w:val="SpecifierNote"/>
      </w:pPr>
      <w:r w:rsidRPr="009B4929">
        <w:lastRenderedPageBreak/>
        <w:tab/>
        <w:t>De la condensation peut se former lorsque le système est installé dans des climats froids ou dans une installation où le taux d</w:t>
      </w:r>
      <w:r w:rsidR="00774361" w:rsidRPr="009B4929">
        <w:t>’</w:t>
      </w:r>
      <w:r w:rsidRPr="009B4929">
        <w:t>humidité intérieur est élevé. Si la condensation risque de poser problème pour votre application, NanaWall recommande de prendre les mesures appropriées pendant la phase de conception et de construction pour réduire ou éliminer les risques de condensation. Il existe de nombreuses sources de tiers qui abordent la nature de la condensation et les moyens de l</w:t>
      </w:r>
      <w:r w:rsidR="00774361" w:rsidRPr="009B4929">
        <w:t>’</w:t>
      </w:r>
      <w:r w:rsidRPr="009B4929">
        <w:t>atténuer ou de l</w:t>
      </w:r>
      <w:r w:rsidR="00774361" w:rsidRPr="009B4929">
        <w:t>’</w:t>
      </w:r>
      <w:r w:rsidRPr="009B4929">
        <w:t>éliminer, notamment des publications de l</w:t>
      </w:r>
      <w:r w:rsidR="00774361" w:rsidRPr="009B4929">
        <w:t>’</w:t>
      </w:r>
      <w:r w:rsidRPr="009B4929">
        <w:t>AAMA, de la WDMA et de l</w:t>
      </w:r>
      <w:r w:rsidR="00774361" w:rsidRPr="009B4929">
        <w:t>’</w:t>
      </w:r>
      <w:r w:rsidRPr="009B4929">
        <w:t>Efficient Windows Collaborative. Veuillez communiquer avec NanaWall pour obtenir de plus amples renseignements.</w:t>
      </w:r>
    </w:p>
    <w:p w:rsidR="00BE7699" w:rsidRPr="009B4929" w:rsidRDefault="00BF6369" w:rsidP="00EF6864">
      <w:pPr>
        <w:pStyle w:val="Titre4"/>
        <w:rPr>
          <w:szCs w:val="20"/>
        </w:rPr>
      </w:pPr>
      <w:r w:rsidRPr="009B4929">
        <w:rPr>
          <w:szCs w:val="20"/>
        </w:rPr>
        <w:t xml:space="preserve">Performance acoustique (ASTM E-90 et E-1332) </w:t>
      </w:r>
    </w:p>
    <w:p w:rsidR="00BF6369" w:rsidRPr="009B4929" w:rsidRDefault="00BF6369" w:rsidP="00BF636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 xml:space="preserve">III triple vitrage avec seuil offrant une résistance supérieure aux intempéries : </w:t>
      </w:r>
      <w:r w:rsidRPr="009B4929">
        <w:rPr>
          <w:szCs w:val="20"/>
        </w:rPr>
        <w:tab/>
      </w:r>
    </w:p>
    <w:p w:rsidR="00BF6369" w:rsidRPr="009B4929" w:rsidRDefault="00BF6369" w:rsidP="00BF6369">
      <w:pPr>
        <w:pStyle w:val="Titre5"/>
        <w:numPr>
          <w:ilvl w:val="0"/>
          <w:numId w:val="0"/>
        </w:numPr>
        <w:ind w:left="1440"/>
        <w:rPr>
          <w:szCs w:val="20"/>
        </w:rPr>
      </w:pPr>
      <w:r w:rsidRPr="009B4929">
        <w:rPr>
          <w:szCs w:val="20"/>
        </w:rPr>
        <w:t>Avec verre 50 dB, CTS (</w:t>
      </w:r>
      <w:proofErr w:type="spellStart"/>
      <w:r w:rsidRPr="009B4929">
        <w:rPr>
          <w:szCs w:val="20"/>
        </w:rPr>
        <w:t>Rw</w:t>
      </w:r>
      <w:proofErr w:type="spellEnd"/>
      <w:r w:rsidRPr="009B4929">
        <w:rPr>
          <w:szCs w:val="20"/>
        </w:rPr>
        <w:t>) de 44 pour l</w:t>
      </w:r>
      <w:r w:rsidR="00774361" w:rsidRPr="009B4929">
        <w:rPr>
          <w:szCs w:val="20"/>
        </w:rPr>
        <w:t>’</w:t>
      </w:r>
      <w:r w:rsidRPr="009B4929">
        <w:rPr>
          <w:szCs w:val="20"/>
        </w:rPr>
        <w:t>unité (classe de transmissions du son ou indice d</w:t>
      </w:r>
      <w:r w:rsidR="00774361" w:rsidRPr="009B4929">
        <w:rPr>
          <w:szCs w:val="20"/>
        </w:rPr>
        <w:t>’</w:t>
      </w:r>
      <w:r w:rsidRPr="009B4929">
        <w:rPr>
          <w:szCs w:val="20"/>
        </w:rPr>
        <w:t>affaiblissement acoustique pondéré) et ITEI de 35 (indice de transmission extérieur-intérieur)</w:t>
      </w:r>
    </w:p>
    <w:p w:rsidR="00BF6369" w:rsidRPr="009B4929" w:rsidRDefault="00BF6369" w:rsidP="00BF636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offrant une résistance supérieure aux intempéries</w:t>
      </w:r>
    </w:p>
    <w:p w:rsidR="00BF6369" w:rsidRPr="009B4929" w:rsidRDefault="00BF6369" w:rsidP="00BF6369">
      <w:pPr>
        <w:pStyle w:val="Titre5"/>
        <w:numPr>
          <w:ilvl w:val="0"/>
          <w:numId w:val="0"/>
        </w:numPr>
        <w:ind w:left="1440"/>
        <w:rPr>
          <w:szCs w:val="20"/>
        </w:rPr>
      </w:pPr>
      <w:r w:rsidRPr="009B4929">
        <w:rPr>
          <w:szCs w:val="20"/>
        </w:rPr>
        <w:t>Avec verre 47 dB, CTS (</w:t>
      </w:r>
      <w:proofErr w:type="spellStart"/>
      <w:r w:rsidRPr="009B4929">
        <w:rPr>
          <w:szCs w:val="20"/>
        </w:rPr>
        <w:t>Rw</w:t>
      </w:r>
      <w:proofErr w:type="spellEnd"/>
      <w:r w:rsidRPr="009B4929">
        <w:rPr>
          <w:szCs w:val="20"/>
        </w:rPr>
        <w:t>) de 43 pour l</w:t>
      </w:r>
      <w:r w:rsidR="00774361" w:rsidRPr="009B4929">
        <w:rPr>
          <w:szCs w:val="20"/>
        </w:rPr>
        <w:t>’</w:t>
      </w:r>
      <w:r w:rsidRPr="009B4929">
        <w:rPr>
          <w:szCs w:val="20"/>
        </w:rPr>
        <w:t>unité et ITEI de 34</w:t>
      </w:r>
      <w:r w:rsidRPr="009B4929">
        <w:rPr>
          <w:szCs w:val="20"/>
        </w:rPr>
        <w:tab/>
      </w:r>
    </w:p>
    <w:p w:rsidR="00A97467" w:rsidRPr="009B4929" w:rsidRDefault="00BF6369" w:rsidP="00BF6369">
      <w:pPr>
        <w:pStyle w:val="Titre5"/>
        <w:rPr>
          <w:szCs w:val="20"/>
        </w:rPr>
      </w:pPr>
      <w:proofErr w:type="gramStart"/>
      <w:r w:rsidRPr="009B4929">
        <w:rPr>
          <w:szCs w:val="20"/>
        </w:rPr>
        <w:t>cero</w:t>
      </w:r>
      <w:r w:rsidRPr="009B4929">
        <w:rPr>
          <w:bCs/>
          <w:szCs w:val="20"/>
          <w:vertAlign w:val="superscript"/>
        </w:rPr>
        <w:t>MD</w:t>
      </w:r>
      <w:proofErr w:type="gramEnd"/>
      <w:r w:rsidRPr="009B4929">
        <w:rPr>
          <w:bCs/>
          <w:szCs w:val="20"/>
        </w:rPr>
        <w:t> </w:t>
      </w:r>
      <w:r w:rsidRPr="009B4929">
        <w:rPr>
          <w:szCs w:val="20"/>
        </w:rPr>
        <w:t>II double vitrage avec seuil affleuré, seuil en selle à profil bas ou seuil hybride</w:t>
      </w:r>
    </w:p>
    <w:p w:rsidR="00A97467" w:rsidRPr="009B4929" w:rsidRDefault="00A97467" w:rsidP="00A97467">
      <w:pPr>
        <w:pStyle w:val="Titre5"/>
        <w:numPr>
          <w:ilvl w:val="0"/>
          <w:numId w:val="0"/>
        </w:numPr>
        <w:ind w:left="1440"/>
        <w:rPr>
          <w:szCs w:val="20"/>
        </w:rPr>
      </w:pPr>
      <w:r w:rsidRPr="009B4929">
        <w:rPr>
          <w:szCs w:val="20"/>
        </w:rPr>
        <w:t>Avec verre 50 dB, CTS (</w:t>
      </w:r>
      <w:proofErr w:type="spellStart"/>
      <w:r w:rsidRPr="009B4929">
        <w:rPr>
          <w:szCs w:val="20"/>
        </w:rPr>
        <w:t>Rw</w:t>
      </w:r>
      <w:proofErr w:type="spellEnd"/>
      <w:r w:rsidRPr="009B4929">
        <w:rPr>
          <w:szCs w:val="20"/>
        </w:rPr>
        <w:t>) de 43 pour l</w:t>
      </w:r>
      <w:r w:rsidR="00774361" w:rsidRPr="009B4929">
        <w:rPr>
          <w:szCs w:val="20"/>
        </w:rPr>
        <w:t>’</w:t>
      </w:r>
      <w:r w:rsidRPr="009B4929">
        <w:rPr>
          <w:szCs w:val="20"/>
        </w:rPr>
        <w:t>unité et ITEI de 34</w:t>
      </w:r>
    </w:p>
    <w:p w:rsidR="00BF6369" w:rsidRPr="009B4929" w:rsidRDefault="00A97467" w:rsidP="00A97467">
      <w:pPr>
        <w:pStyle w:val="Titre5"/>
        <w:numPr>
          <w:ilvl w:val="0"/>
          <w:numId w:val="0"/>
        </w:numPr>
        <w:ind w:left="1440"/>
        <w:rPr>
          <w:szCs w:val="20"/>
        </w:rPr>
      </w:pPr>
      <w:r w:rsidRPr="009B4929">
        <w:rPr>
          <w:szCs w:val="20"/>
        </w:rPr>
        <w:t>Avec verre 38 dB, CTS (</w:t>
      </w:r>
      <w:proofErr w:type="spellStart"/>
      <w:r w:rsidRPr="009B4929">
        <w:rPr>
          <w:szCs w:val="20"/>
        </w:rPr>
        <w:t>Rw</w:t>
      </w:r>
      <w:proofErr w:type="spellEnd"/>
      <w:r w:rsidRPr="009B4929">
        <w:rPr>
          <w:szCs w:val="20"/>
        </w:rPr>
        <w:t>) de 33 pour l</w:t>
      </w:r>
      <w:r w:rsidR="00774361" w:rsidRPr="009B4929">
        <w:rPr>
          <w:szCs w:val="20"/>
        </w:rPr>
        <w:t>’</w:t>
      </w:r>
      <w:r w:rsidRPr="009B4929">
        <w:rPr>
          <w:szCs w:val="20"/>
        </w:rPr>
        <w:t>unité et ITEI de 29</w:t>
      </w:r>
      <w:r w:rsidRPr="009B4929">
        <w:rPr>
          <w:szCs w:val="20"/>
        </w:rPr>
        <w:tab/>
        <w:t xml:space="preserve"> </w:t>
      </w:r>
    </w:p>
    <w:p w:rsidR="00496CBC" w:rsidRPr="009B4929" w:rsidRDefault="00496CBC" w:rsidP="00EF6864">
      <w:pPr>
        <w:pStyle w:val="Titre4"/>
        <w:rPr>
          <w:szCs w:val="20"/>
        </w:rPr>
      </w:pPr>
      <w:r w:rsidRPr="009B4929">
        <w:rPr>
          <w:szCs w:val="20"/>
        </w:rPr>
        <w:t>Rendement thermique (facteur U)</w:t>
      </w:r>
      <w:r w:rsidR="0063637B" w:rsidRPr="009B4929">
        <w:rPr>
          <w:szCs w:val="20"/>
        </w:rPr>
        <w:t> :</w:t>
      </w:r>
      <w:r w:rsidRPr="009B4929">
        <w:rPr>
          <w:szCs w:val="20"/>
        </w:rPr>
        <w:t xml:space="preserve"> Norme NFRC 100 (évaluée, certifiée et étiquetée)</w:t>
      </w:r>
    </w:p>
    <w:p w:rsidR="00D440AB" w:rsidRPr="009B4929" w:rsidRDefault="00496CBC" w:rsidP="00EF6864">
      <w:pPr>
        <w:pStyle w:val="Titre4"/>
        <w:rPr>
          <w:szCs w:val="20"/>
        </w:rPr>
      </w:pPr>
      <w:r w:rsidRPr="009B4929">
        <w:rPr>
          <w:szCs w:val="20"/>
        </w:rPr>
        <w:t xml:space="preserve">Coefficient de gain de chaleur solaire (CGCS) + transmission de lumière </w:t>
      </w:r>
      <w:r w:rsidR="0063637B" w:rsidRPr="009B4929">
        <w:rPr>
          <w:szCs w:val="20"/>
        </w:rPr>
        <w:t xml:space="preserve">visible </w:t>
      </w:r>
      <w:r w:rsidRPr="009B4929">
        <w:rPr>
          <w:szCs w:val="20"/>
        </w:rPr>
        <w:t>Norme NFRC 200 (évaluée, certifiée et étiquetée)</w:t>
      </w:r>
    </w:p>
    <w:p w:rsidR="00D440AB" w:rsidRPr="009B4929" w:rsidRDefault="000A75CC" w:rsidP="00EF6864">
      <w:pPr>
        <w:pStyle w:val="Titre4"/>
        <w:rPr>
          <w:szCs w:val="20"/>
        </w:rPr>
      </w:pPr>
      <w:r w:rsidRPr="009B4929">
        <w:rPr>
          <w:szCs w:val="20"/>
        </w:rPr>
        <w:t>Fuite d</w:t>
      </w:r>
      <w:r w:rsidR="00774361" w:rsidRPr="009B4929">
        <w:rPr>
          <w:szCs w:val="20"/>
        </w:rPr>
        <w:t>’</w:t>
      </w:r>
      <w:r w:rsidRPr="009B4929">
        <w:rPr>
          <w:szCs w:val="20"/>
        </w:rPr>
        <w:t>air : Norme NFRC 400 (évaluée, certifiée et étiquetée)</w:t>
      </w:r>
    </w:p>
    <w:p w:rsidR="009959F1" w:rsidRPr="009B4929" w:rsidRDefault="009959F1" w:rsidP="00EF6864">
      <w:pPr>
        <w:pStyle w:val="Titre4"/>
        <w:rPr>
          <w:szCs w:val="20"/>
        </w:rPr>
      </w:pPr>
      <w:r w:rsidRPr="009B4929">
        <w:rPr>
          <w:szCs w:val="20"/>
        </w:rPr>
        <w:t>Facteur de résistance à la condensation</w:t>
      </w:r>
      <w:r w:rsidR="0063637B" w:rsidRPr="009B4929">
        <w:rPr>
          <w:szCs w:val="20"/>
        </w:rPr>
        <w:t> :</w:t>
      </w:r>
      <w:r w:rsidRPr="009B4929">
        <w:rPr>
          <w:szCs w:val="20"/>
        </w:rPr>
        <w:t xml:space="preserve"> Norme NFRC 500 (évaluée, certifiée et étiquetée)</w:t>
      </w:r>
    </w:p>
    <w:p w:rsidR="009959F1" w:rsidRPr="009B4929" w:rsidRDefault="009959F1" w:rsidP="00AC09E1">
      <w:pPr>
        <w:pStyle w:val="SpecifierNote"/>
      </w:pPr>
      <w:r w:rsidRPr="009B4929">
        <w:t>REMARQUE :</w:t>
      </w:r>
      <w:r w:rsidRPr="009B4929">
        <w:tab/>
        <w:t>Avec des vitrages précis et l</w:t>
      </w:r>
      <w:r w:rsidR="00774361" w:rsidRPr="009B4929">
        <w:t>’</w:t>
      </w:r>
      <w:r w:rsidRPr="009B4929">
        <w:t>obtention des cotes NFRC 100, 200, 400 et 500, le système cero</w:t>
      </w:r>
      <w:r w:rsidRPr="009B4929">
        <w:rPr>
          <w:b/>
          <w:bCs/>
          <w:vertAlign w:val="superscript"/>
        </w:rPr>
        <w:t>MD</w:t>
      </w:r>
      <w:r w:rsidRPr="009B4929">
        <w:t xml:space="preserve"> peut satisfaire aux exigences de la </w:t>
      </w:r>
      <w:r w:rsidRPr="009B4929">
        <w:rPr>
          <w:b/>
          <w:bCs/>
        </w:rPr>
        <w:t>méthode prescriptive</w:t>
      </w:r>
      <w:r w:rsidRPr="009B4929">
        <w:t xml:space="preserve"> relativement au facteur U, au CGCS, au taux de fuite d</w:t>
      </w:r>
      <w:r w:rsidR="00774361" w:rsidRPr="009B4929">
        <w:t>’</w:t>
      </w:r>
      <w:r w:rsidRPr="009B4929">
        <w:t xml:space="preserve">air et au facteur de résistance à la condensation du </w:t>
      </w:r>
      <w:proofErr w:type="spellStart"/>
      <w:r w:rsidRPr="009B4929">
        <w:rPr>
          <w:i/>
          <w:iCs/>
        </w:rPr>
        <w:t>California</w:t>
      </w:r>
      <w:proofErr w:type="spellEnd"/>
      <w:r w:rsidRPr="009B4929">
        <w:rPr>
          <w:i/>
          <w:iCs/>
        </w:rPr>
        <w:t xml:space="preserve"> Building Standards Code</w:t>
      </w:r>
      <w:r w:rsidRPr="009B4929">
        <w:t xml:space="preserve"> </w:t>
      </w:r>
      <w:r w:rsidRPr="009B4929">
        <w:rPr>
          <w:b/>
          <w:bCs/>
          <w:i/>
          <w:iCs/>
        </w:rPr>
        <w:t>(</w:t>
      </w:r>
      <w:proofErr w:type="spellStart"/>
      <w:r w:rsidRPr="009B4929">
        <w:rPr>
          <w:b/>
          <w:bCs/>
          <w:i/>
          <w:iCs/>
        </w:rPr>
        <w:t>Title</w:t>
      </w:r>
      <w:proofErr w:type="spellEnd"/>
      <w:r w:rsidRPr="009B4929">
        <w:rPr>
          <w:b/>
          <w:bCs/>
          <w:i/>
          <w:iCs/>
        </w:rPr>
        <w:t xml:space="preserve"> 24)</w:t>
      </w:r>
      <w:r w:rsidRPr="009B4929">
        <w:rPr>
          <w:i/>
          <w:iCs/>
        </w:rPr>
        <w:t xml:space="preserve">, </w:t>
      </w:r>
      <w:proofErr w:type="spellStart"/>
      <w:r w:rsidRPr="009B4929">
        <w:rPr>
          <w:i/>
          <w:iCs/>
        </w:rPr>
        <w:t>Chapter</w:t>
      </w:r>
      <w:proofErr w:type="spellEnd"/>
      <w:r w:rsidRPr="009B4929">
        <w:rPr>
          <w:i/>
          <w:iCs/>
        </w:rPr>
        <w:t xml:space="preserve"> 3, Building </w:t>
      </w:r>
      <w:proofErr w:type="spellStart"/>
      <w:r w:rsidRPr="009B4929">
        <w:rPr>
          <w:i/>
          <w:iCs/>
        </w:rPr>
        <w:t>Envelope</w:t>
      </w:r>
      <w:proofErr w:type="spellEnd"/>
      <w:r w:rsidRPr="009B4929">
        <w:rPr>
          <w:i/>
          <w:iCs/>
        </w:rPr>
        <w:t xml:space="preserve"> </w:t>
      </w:r>
      <w:proofErr w:type="spellStart"/>
      <w:r w:rsidRPr="009B4929">
        <w:rPr>
          <w:i/>
          <w:iCs/>
        </w:rPr>
        <w:t>Requirements</w:t>
      </w:r>
      <w:proofErr w:type="spellEnd"/>
      <w:r w:rsidRPr="009B4929">
        <w:rPr>
          <w:i/>
          <w:iCs/>
        </w:rPr>
        <w:t xml:space="preserve"> </w:t>
      </w:r>
      <w:r w:rsidRPr="009B4929">
        <w:t>[code du bâtiment de la Californie, chapitre 3, exigences relatives à l</w:t>
      </w:r>
      <w:r w:rsidR="00774361" w:rsidRPr="009B4929">
        <w:t>’</w:t>
      </w:r>
      <w:r w:rsidRPr="009B4929">
        <w:t>enveloppe du bâtiment].</w:t>
      </w:r>
    </w:p>
    <w:p w:rsidR="009959F1" w:rsidRPr="009B4929" w:rsidRDefault="0013285F" w:rsidP="00AC09E1">
      <w:pPr>
        <w:pStyle w:val="SpecifierNote"/>
      </w:pPr>
      <w:r w:rsidRPr="009B4929">
        <w:tab/>
        <w:t>Pour obtenir les rapports d</w:t>
      </w:r>
      <w:r w:rsidR="00774361" w:rsidRPr="009B4929">
        <w:t>’</w:t>
      </w:r>
      <w:r w:rsidRPr="009B4929">
        <w:t xml:space="preserve">essai relativement aux normes NFRC des produits NanaWall, veuillez consulter le site Web suivant : </w:t>
      </w:r>
      <w:hyperlink r:id="rId12" w:history="1">
        <w:r w:rsidRPr="009B4929">
          <w:rPr>
            <w:rStyle w:val="Lienhypertexte"/>
          </w:rPr>
          <w:t>http://search.nfrc.org/search/searchdefault.aspx</w:t>
        </w:r>
      </w:hyperlink>
      <w:r w:rsidRPr="009B4929">
        <w:t xml:space="preserve">; cliquez sur </w:t>
      </w:r>
      <w:r w:rsidRPr="009B4929">
        <w:rPr>
          <w:b/>
          <w:bCs/>
        </w:rPr>
        <w:t>« </w:t>
      </w:r>
      <w:proofErr w:type="spellStart"/>
      <w:r w:rsidRPr="009B4929">
        <w:rPr>
          <w:b/>
          <w:bCs/>
        </w:rPr>
        <w:t>Door</w:t>
      </w:r>
      <w:proofErr w:type="spellEnd"/>
      <w:r w:rsidRPr="009B4929">
        <w:rPr>
          <w:b/>
          <w:bCs/>
        </w:rPr>
        <w:t> »</w:t>
      </w:r>
      <w:r w:rsidRPr="009B4929">
        <w:t xml:space="preserve"> </w:t>
      </w:r>
      <w:r w:rsidRPr="009B4929">
        <w:rPr>
          <w:b/>
          <w:bCs/>
        </w:rPr>
        <w:t>[Porte]</w:t>
      </w:r>
      <w:r w:rsidRPr="009B4929">
        <w:t xml:space="preserve"> (</w:t>
      </w:r>
      <w:proofErr w:type="spellStart"/>
      <w:r w:rsidRPr="009B4929">
        <w:rPr>
          <w:i/>
          <w:iCs/>
        </w:rPr>
        <w:t>Find</w:t>
      </w:r>
      <w:proofErr w:type="spellEnd"/>
      <w:r w:rsidRPr="009B4929">
        <w:rPr>
          <w:i/>
          <w:iCs/>
        </w:rPr>
        <w:t xml:space="preserve"> Ratings for </w:t>
      </w:r>
      <w:proofErr w:type="spellStart"/>
      <w:r w:rsidRPr="009B4929">
        <w:rPr>
          <w:i/>
          <w:iCs/>
        </w:rPr>
        <w:t>Door</w:t>
      </w:r>
      <w:proofErr w:type="spellEnd"/>
      <w:r w:rsidRPr="009B4929">
        <w:rPr>
          <w:i/>
          <w:iCs/>
        </w:rPr>
        <w:t xml:space="preserve"> </w:t>
      </w:r>
      <w:proofErr w:type="spellStart"/>
      <w:r w:rsidRPr="009B4929">
        <w:rPr>
          <w:i/>
          <w:iCs/>
        </w:rPr>
        <w:t>Products</w:t>
      </w:r>
      <w:proofErr w:type="spellEnd"/>
      <w:r w:rsidRPr="009B4929">
        <w:t xml:space="preserve"> [Consulter les cotes des produits de porte]); cliquez sur le bouton </w:t>
      </w:r>
      <w:r w:rsidRPr="009B4929">
        <w:rPr>
          <w:b/>
          <w:bCs/>
        </w:rPr>
        <w:t>« </w:t>
      </w:r>
      <w:proofErr w:type="spellStart"/>
      <w:r w:rsidRPr="009B4929">
        <w:rPr>
          <w:b/>
          <w:bCs/>
        </w:rPr>
        <w:t>Search</w:t>
      </w:r>
      <w:proofErr w:type="spellEnd"/>
      <w:r w:rsidRPr="009B4929">
        <w:rPr>
          <w:b/>
          <w:bCs/>
        </w:rPr>
        <w:t xml:space="preserve"> by Manufacturer » [Recherche par fabricant]</w:t>
      </w:r>
      <w:r w:rsidRPr="009B4929">
        <w:t xml:space="preserve">; cliquez sur </w:t>
      </w:r>
      <w:r w:rsidRPr="009B4929">
        <w:rPr>
          <w:b/>
          <w:bCs/>
        </w:rPr>
        <w:t>« </w:t>
      </w:r>
      <w:proofErr w:type="spellStart"/>
      <w:r w:rsidRPr="009B4929">
        <w:rPr>
          <w:b/>
          <w:bCs/>
        </w:rPr>
        <w:t>Manufacturers</w:t>
      </w:r>
      <w:proofErr w:type="spellEnd"/>
      <w:r w:rsidRPr="009B4929">
        <w:rPr>
          <w:b/>
          <w:bCs/>
        </w:rPr>
        <w:t> » [Fabricants]</w:t>
      </w:r>
      <w:r w:rsidR="00486724" w:rsidRPr="009B4929">
        <w:t>,</w:t>
      </w:r>
      <w:r w:rsidRPr="009B4929">
        <w:t xml:space="preserve"> faites défiler la page vers le bas et cliquez sur </w:t>
      </w:r>
      <w:r w:rsidRPr="009B4929">
        <w:rPr>
          <w:b/>
          <w:bCs/>
        </w:rPr>
        <w:t xml:space="preserve">« Nana Wall </w:t>
      </w:r>
      <w:proofErr w:type="spellStart"/>
      <w:r w:rsidRPr="009B4929">
        <w:rPr>
          <w:b/>
          <w:bCs/>
        </w:rPr>
        <w:t>Systems</w:t>
      </w:r>
      <w:proofErr w:type="spellEnd"/>
      <w:r w:rsidRPr="009B4929">
        <w:rPr>
          <w:b/>
          <w:bCs/>
        </w:rPr>
        <w:t>, Inc. »,</w:t>
      </w:r>
      <w:r w:rsidRPr="009B4929">
        <w:t xml:space="preserve"> puis sur le bouton </w:t>
      </w:r>
      <w:r w:rsidRPr="009B4929">
        <w:rPr>
          <w:b/>
          <w:bCs/>
        </w:rPr>
        <w:t>« </w:t>
      </w:r>
      <w:proofErr w:type="spellStart"/>
      <w:r w:rsidRPr="009B4929">
        <w:rPr>
          <w:b/>
          <w:bCs/>
        </w:rPr>
        <w:t>Find</w:t>
      </w:r>
      <w:proofErr w:type="spellEnd"/>
      <w:r w:rsidRPr="009B4929">
        <w:rPr>
          <w:b/>
          <w:bCs/>
        </w:rPr>
        <w:t xml:space="preserve"> </w:t>
      </w:r>
      <w:proofErr w:type="spellStart"/>
      <w:r w:rsidRPr="009B4929">
        <w:rPr>
          <w:b/>
          <w:bCs/>
        </w:rPr>
        <w:t>Products</w:t>
      </w:r>
      <w:proofErr w:type="spellEnd"/>
      <w:r w:rsidRPr="009B4929">
        <w:rPr>
          <w:b/>
          <w:bCs/>
        </w:rPr>
        <w:t> » [Trouver des produits].</w:t>
      </w:r>
    </w:p>
    <w:p w:rsidR="00417456" w:rsidRPr="009B4929" w:rsidRDefault="00417456" w:rsidP="00EF6864">
      <w:pPr>
        <w:pStyle w:val="Titre4"/>
        <w:rPr>
          <w:szCs w:val="20"/>
        </w:rPr>
      </w:pPr>
      <w:proofErr w:type="spellStart"/>
      <w:r w:rsidRPr="009B4929">
        <w:rPr>
          <w:szCs w:val="20"/>
        </w:rPr>
        <w:t>Energy</w:t>
      </w:r>
      <w:proofErr w:type="spellEnd"/>
      <w:r w:rsidRPr="009B4929">
        <w:rPr>
          <w:szCs w:val="20"/>
        </w:rPr>
        <w:t xml:space="preserve"> Star de l</w:t>
      </w:r>
      <w:r w:rsidR="00774361" w:rsidRPr="009B4929">
        <w:rPr>
          <w:szCs w:val="20"/>
        </w:rPr>
        <w:t>’</w:t>
      </w:r>
      <w:r w:rsidRPr="009B4929">
        <w:rPr>
          <w:szCs w:val="20"/>
        </w:rPr>
        <w:t>EPA :</w:t>
      </w:r>
      <w:r w:rsidRPr="009B4929">
        <w:rPr>
          <w:szCs w:val="20"/>
        </w:rPr>
        <w:tab/>
        <w:t>Exigences à satisfaire</w:t>
      </w:r>
    </w:p>
    <w:p w:rsidR="00E963F5" w:rsidRPr="009B4929" w:rsidRDefault="00417456" w:rsidP="00AC09E1">
      <w:pPr>
        <w:pStyle w:val="SpecifierNote"/>
      </w:pPr>
      <w:r w:rsidRPr="009B4929">
        <w:t>REMARQUE</w:t>
      </w:r>
      <w:r w:rsidR="0063637B" w:rsidRPr="009B4929">
        <w:t> :</w:t>
      </w:r>
      <w:r w:rsidRPr="009B4929">
        <w:t xml:space="preserve"> </w:t>
      </w:r>
      <w:r w:rsidRPr="009B4929">
        <w:tab/>
        <w:t xml:space="preserve">(À titre indicatif uniquement, le fabricant ne participant pas au programme </w:t>
      </w:r>
      <w:proofErr w:type="spellStart"/>
      <w:r w:rsidRPr="009B4929">
        <w:t>Energy</w:t>
      </w:r>
      <w:proofErr w:type="spellEnd"/>
      <w:r w:rsidRPr="009B4929">
        <w:t xml:space="preserve"> Star.)</w:t>
      </w:r>
    </w:p>
    <w:p w:rsidR="00417456" w:rsidRPr="009B4929" w:rsidRDefault="00E963F5" w:rsidP="00AC09E1">
      <w:pPr>
        <w:pStyle w:val="SpecifierNote"/>
      </w:pPr>
      <w:r w:rsidRPr="009B4929">
        <w:tab/>
        <w:t xml:space="preserve">Les valeurs </w:t>
      </w:r>
      <w:proofErr w:type="spellStart"/>
      <w:r w:rsidRPr="009B4929">
        <w:rPr>
          <w:b/>
          <w:bCs/>
        </w:rPr>
        <w:t>Energy</w:t>
      </w:r>
      <w:proofErr w:type="spellEnd"/>
      <w:r w:rsidRPr="009B4929">
        <w:rPr>
          <w:b/>
          <w:bCs/>
        </w:rPr>
        <w:t xml:space="preserve"> Star</w:t>
      </w:r>
      <w:r w:rsidRPr="009B4929">
        <w:t xml:space="preserve"> pour les PORTES ayant une surface vitrée &gt; 50 % peuvent être atteintes en utilisant des unités de vitrage particulières qui satisfont aux exigences suivantes :</w:t>
      </w:r>
    </w:p>
    <w:p w:rsidR="00EF6864" w:rsidRPr="009B4929" w:rsidRDefault="00EF6864" w:rsidP="00AC09E1">
      <w:pPr>
        <w:pStyle w:val="SpecifierNote"/>
      </w:pPr>
    </w:p>
    <w:p w:rsidR="00417456" w:rsidRPr="009B4929" w:rsidRDefault="00417456" w:rsidP="00AC09E1">
      <w:pPr>
        <w:pStyle w:val="SpecifierNote"/>
      </w:pPr>
      <w:r w:rsidRPr="009B4929">
        <w:tab/>
      </w:r>
      <w:r w:rsidRPr="009B4929">
        <w:tab/>
        <w:t>Région du Nord et du Centre-Nord :</w:t>
      </w:r>
      <w:r w:rsidRPr="009B4929">
        <w:tab/>
        <w:t xml:space="preserve">facteur U </w:t>
      </w:r>
      <w:r w:rsidRPr="009B4929">
        <w:rPr>
          <w:u w:val="single"/>
        </w:rPr>
        <w:t>&lt;</w:t>
      </w:r>
      <w:r w:rsidRPr="009B4929">
        <w:t xml:space="preserve"> 0,30 </w:t>
      </w:r>
      <w:r w:rsidRPr="009B4929">
        <w:tab/>
        <w:t>CGCS de 0,40</w:t>
      </w:r>
    </w:p>
    <w:p w:rsidR="00417456" w:rsidRPr="009B4929" w:rsidRDefault="00417456" w:rsidP="00E963F5">
      <w:pPr>
        <w:pStyle w:val="SpecifierNote"/>
      </w:pPr>
      <w:r w:rsidRPr="009B4929">
        <w:tab/>
      </w:r>
      <w:r w:rsidRPr="009B4929">
        <w:tab/>
        <w:t>Région du Sud et du Centre-Sud :</w:t>
      </w:r>
      <w:r w:rsidRPr="009B4929">
        <w:tab/>
        <w:t xml:space="preserve">facteur U </w:t>
      </w:r>
      <w:r w:rsidRPr="009B4929">
        <w:rPr>
          <w:u w:val="single"/>
        </w:rPr>
        <w:t>&lt;</w:t>
      </w:r>
      <w:r w:rsidRPr="009B4929">
        <w:t xml:space="preserve"> 0,30 </w:t>
      </w:r>
      <w:r w:rsidRPr="009B4929">
        <w:tab/>
        <w:t>CGCS de 0,25</w:t>
      </w:r>
    </w:p>
    <w:p w:rsidR="00417456" w:rsidRPr="009B4929" w:rsidRDefault="00417456" w:rsidP="00AC09E1">
      <w:pPr>
        <w:pStyle w:val="SpecifierNote"/>
      </w:pPr>
      <w:r w:rsidRPr="009B4929">
        <w:tab/>
        <w:t xml:space="preserve">Les valeurs </w:t>
      </w:r>
      <w:proofErr w:type="spellStart"/>
      <w:r w:rsidRPr="009B4929">
        <w:rPr>
          <w:b/>
          <w:bCs/>
        </w:rPr>
        <w:t>Energy</w:t>
      </w:r>
      <w:proofErr w:type="spellEnd"/>
      <w:r w:rsidRPr="009B4929">
        <w:rPr>
          <w:b/>
          <w:bCs/>
        </w:rPr>
        <w:t xml:space="preserve"> Star</w:t>
      </w:r>
      <w:r w:rsidRPr="009B4929">
        <w:t xml:space="preserve"> pour les FENÊTRES peuvent être atteintes en utilisant des unités de vitrage particulières qui satisfont aux exigences suivantes (facteur U et CGCS conformes aux normes NFRC 100 et 200, respectivement) :</w:t>
      </w:r>
    </w:p>
    <w:p w:rsidR="00417456" w:rsidRPr="009B4929" w:rsidRDefault="00417456" w:rsidP="00AC09E1">
      <w:pPr>
        <w:pStyle w:val="SpecifierNote"/>
      </w:pPr>
      <w:r w:rsidRPr="009B4929">
        <w:lastRenderedPageBreak/>
        <w:tab/>
      </w:r>
      <w:r w:rsidRPr="009B4929">
        <w:tab/>
        <w:t>Région du Nord (critères du 2016-01-01) :</w:t>
      </w:r>
      <w:r w:rsidRPr="009B4929">
        <w:tab/>
        <w:t xml:space="preserve">facteur U </w:t>
      </w:r>
      <w:r w:rsidRPr="009B4929">
        <w:rPr>
          <w:u w:val="single"/>
        </w:rPr>
        <w:t>&lt;</w:t>
      </w:r>
      <w:r w:rsidRPr="009B4929">
        <w:t xml:space="preserve"> 0,27, </w:t>
      </w:r>
      <w:r w:rsidRPr="009B4929">
        <w:tab/>
        <w:t>peu importe la valeur du CGCS</w:t>
      </w:r>
    </w:p>
    <w:p w:rsidR="00417456" w:rsidRPr="009B4929" w:rsidRDefault="00417456" w:rsidP="00AC09E1">
      <w:pPr>
        <w:pStyle w:val="SpecifierNote"/>
      </w:pPr>
      <w:r w:rsidRPr="009B4929">
        <w:tab/>
      </w:r>
      <w:r w:rsidRPr="009B4929">
        <w:tab/>
        <w:t>Région du Nord* :</w:t>
      </w:r>
      <w:r w:rsidRPr="009B4929">
        <w:tab/>
        <w:t xml:space="preserve">facteur U </w:t>
      </w:r>
      <w:r w:rsidRPr="009B4929">
        <w:rPr>
          <w:u w:val="single"/>
        </w:rPr>
        <w:t>&lt;</w:t>
      </w:r>
      <w:r w:rsidRPr="009B4929">
        <w:t xml:space="preserve"> 0,28 </w:t>
      </w:r>
      <w:r w:rsidRPr="009B4929">
        <w:tab/>
        <w:t xml:space="preserve">CGCS </w:t>
      </w:r>
      <w:r w:rsidRPr="009B4929">
        <w:rPr>
          <w:u w:val="single"/>
        </w:rPr>
        <w:t>&gt;</w:t>
      </w:r>
      <w:r w:rsidRPr="009B4929">
        <w:t> 0,32</w:t>
      </w:r>
    </w:p>
    <w:p w:rsidR="00417456" w:rsidRPr="009B4929" w:rsidRDefault="00417456" w:rsidP="00AC09E1">
      <w:pPr>
        <w:pStyle w:val="SpecifierNote"/>
      </w:pPr>
      <w:r w:rsidRPr="009B4929">
        <w:tab/>
      </w:r>
      <w:r w:rsidRPr="009B4929">
        <w:tab/>
        <w:t>Région du Nord* :</w:t>
      </w:r>
      <w:r w:rsidRPr="009B4929">
        <w:tab/>
        <w:t xml:space="preserve">facteur U </w:t>
      </w:r>
      <w:r w:rsidRPr="009B4929">
        <w:rPr>
          <w:u w:val="single"/>
        </w:rPr>
        <w:t>&lt;</w:t>
      </w:r>
      <w:r w:rsidRPr="009B4929">
        <w:t xml:space="preserve"> 0,29 </w:t>
      </w:r>
      <w:r w:rsidRPr="009B4929">
        <w:tab/>
        <w:t xml:space="preserve">CGCS </w:t>
      </w:r>
      <w:r w:rsidRPr="009B4929">
        <w:rPr>
          <w:u w:val="single"/>
        </w:rPr>
        <w:t>&gt;</w:t>
      </w:r>
      <w:r w:rsidRPr="009B4929">
        <w:t> 0,37</w:t>
      </w:r>
    </w:p>
    <w:p w:rsidR="00417456" w:rsidRPr="009B4929" w:rsidRDefault="00417456" w:rsidP="00AC09E1">
      <w:pPr>
        <w:pStyle w:val="SpecifierNote"/>
      </w:pPr>
      <w:r w:rsidRPr="009B4929">
        <w:tab/>
      </w:r>
      <w:r w:rsidRPr="009B4929">
        <w:tab/>
        <w:t>Région du Nord* :</w:t>
      </w:r>
      <w:r w:rsidRPr="009B4929">
        <w:tab/>
        <w:t xml:space="preserve">facteur U </w:t>
      </w:r>
      <w:r w:rsidRPr="009B4929">
        <w:rPr>
          <w:u w:val="single"/>
        </w:rPr>
        <w:t>&lt;</w:t>
      </w:r>
      <w:r w:rsidRPr="009B4929">
        <w:t xml:space="preserve"> 0,30 </w:t>
      </w:r>
      <w:r w:rsidRPr="009B4929">
        <w:tab/>
        <w:t xml:space="preserve">CGCS </w:t>
      </w:r>
      <w:r w:rsidRPr="009B4929">
        <w:rPr>
          <w:u w:val="single"/>
        </w:rPr>
        <w:t>&gt;</w:t>
      </w:r>
      <w:r w:rsidRPr="009B4929">
        <w:t> 0,42</w:t>
      </w:r>
    </w:p>
    <w:p w:rsidR="00417456" w:rsidRPr="009B4929" w:rsidRDefault="00417456" w:rsidP="00AC09E1">
      <w:pPr>
        <w:pStyle w:val="SpecifierNote"/>
      </w:pPr>
      <w:r w:rsidRPr="009B4929">
        <w:tab/>
      </w:r>
      <w:r w:rsidRPr="009B4929">
        <w:tab/>
        <w:t>Région du Centre-Nord :</w:t>
      </w:r>
      <w:r w:rsidRPr="009B4929">
        <w:tab/>
        <w:t xml:space="preserve">facteur U </w:t>
      </w:r>
      <w:r w:rsidRPr="009B4929">
        <w:rPr>
          <w:u w:val="single"/>
        </w:rPr>
        <w:t>&lt;</w:t>
      </w:r>
      <w:r w:rsidRPr="009B4929">
        <w:t xml:space="preserve"> 0,30 </w:t>
      </w:r>
      <w:r w:rsidRPr="009B4929">
        <w:tab/>
        <w:t>CGCS de 0,40</w:t>
      </w:r>
    </w:p>
    <w:p w:rsidR="00417456" w:rsidRPr="009B4929" w:rsidRDefault="00417456" w:rsidP="00AC09E1">
      <w:pPr>
        <w:pStyle w:val="SpecifierNote"/>
      </w:pPr>
      <w:r w:rsidRPr="009B4929">
        <w:tab/>
      </w:r>
      <w:r w:rsidRPr="009B4929">
        <w:tab/>
        <w:t>Région du Centre-Sud :</w:t>
      </w:r>
      <w:r w:rsidRPr="009B4929">
        <w:tab/>
        <w:t xml:space="preserve">facteur U </w:t>
      </w:r>
      <w:r w:rsidRPr="009B4929">
        <w:rPr>
          <w:u w:val="single"/>
        </w:rPr>
        <w:t>&lt;</w:t>
      </w:r>
      <w:r w:rsidRPr="009B4929">
        <w:t xml:space="preserve"> 0,30 </w:t>
      </w:r>
      <w:r w:rsidRPr="009B4929">
        <w:tab/>
        <w:t>CGCS de 0,25</w:t>
      </w:r>
    </w:p>
    <w:p w:rsidR="00417456" w:rsidRPr="009B4929" w:rsidRDefault="00417456" w:rsidP="00AC09E1">
      <w:pPr>
        <w:pStyle w:val="SpecifierNote"/>
      </w:pPr>
      <w:r w:rsidRPr="009B4929">
        <w:tab/>
      </w:r>
      <w:r w:rsidRPr="009B4929">
        <w:tab/>
        <w:t>Région du Sud :</w:t>
      </w:r>
      <w:r w:rsidRPr="009B4929">
        <w:tab/>
        <w:t xml:space="preserve">facteur U </w:t>
      </w:r>
      <w:r w:rsidRPr="009B4929">
        <w:rPr>
          <w:u w:val="single"/>
        </w:rPr>
        <w:t>&lt;</w:t>
      </w:r>
      <w:r w:rsidRPr="009B4929">
        <w:t xml:space="preserve"> 0,40 </w:t>
      </w:r>
      <w:r w:rsidRPr="009B4929">
        <w:tab/>
        <w:t>CGCS de 0,25</w:t>
      </w:r>
    </w:p>
    <w:p w:rsidR="00417456" w:rsidRPr="009B4929" w:rsidRDefault="00417456" w:rsidP="00AC09E1">
      <w:pPr>
        <w:pStyle w:val="SpecifierNote"/>
      </w:pPr>
      <w:r w:rsidRPr="009B4929">
        <w:tab/>
        <w:t>*</w:t>
      </w:r>
      <w:r w:rsidRPr="009B4929">
        <w:tab/>
        <w:t>Pour les fenêtres dont le facteur U et le CGCS sont certifiés selon les normes NFRC et qui satisfont aux critères de rendement énergétique équivalents établis le 1</w:t>
      </w:r>
      <w:r w:rsidRPr="009B4929">
        <w:rPr>
          <w:vertAlign w:val="superscript"/>
        </w:rPr>
        <w:t>er</w:t>
      </w:r>
      <w:r w:rsidRPr="009B4929">
        <w:t> janvier 2016 ou qui les surpassent.</w:t>
      </w:r>
    </w:p>
    <w:p w:rsidR="00417456" w:rsidRPr="009B4929" w:rsidRDefault="00417456" w:rsidP="00AC09E1">
      <w:pPr>
        <w:pStyle w:val="SpecifierNote"/>
      </w:pPr>
    </w:p>
    <w:p w:rsidR="00417456" w:rsidRPr="009B4929" w:rsidRDefault="00417456" w:rsidP="00AC09E1">
      <w:pPr>
        <w:pStyle w:val="SpecifierNote"/>
      </w:pPr>
      <w:r w:rsidRPr="009B4929">
        <w:tab/>
        <w:t>Exigences</w:t>
      </w:r>
      <w:r w:rsidRPr="009B4929">
        <w:rPr>
          <w:b/>
          <w:bCs/>
        </w:rPr>
        <w:t xml:space="preserve"> </w:t>
      </w:r>
      <w:proofErr w:type="spellStart"/>
      <w:r w:rsidRPr="009B4929">
        <w:rPr>
          <w:b/>
          <w:bCs/>
        </w:rPr>
        <w:t>Energy</w:t>
      </w:r>
      <w:proofErr w:type="spellEnd"/>
      <w:r w:rsidRPr="009B4929">
        <w:rPr>
          <w:b/>
          <w:bCs/>
        </w:rPr>
        <w:t xml:space="preserve"> Star</w:t>
      </w:r>
      <w:r w:rsidRPr="009B4929">
        <w:t xml:space="preserve"> relativement aux fuites d</w:t>
      </w:r>
      <w:r w:rsidR="00774361" w:rsidRPr="009B4929">
        <w:t>’</w:t>
      </w:r>
      <w:r w:rsidRPr="009B4929">
        <w:t>air (ASTM E283 conformément aux normes NFRC 400 ou AAMA/WDMA/CSA 101/I.S.2/A440-11) :</w:t>
      </w:r>
    </w:p>
    <w:p w:rsidR="00417456" w:rsidRPr="009B4929" w:rsidRDefault="00417456" w:rsidP="00AC09E1">
      <w:pPr>
        <w:pStyle w:val="SpecifierNote"/>
      </w:pPr>
      <w:r w:rsidRPr="009B4929">
        <w:tab/>
      </w:r>
      <w:r w:rsidRPr="009B4929">
        <w:tab/>
        <w:t>Fenêtre, porte coulissante ou puits de lumière</w:t>
      </w:r>
      <w:r w:rsidR="0063637B" w:rsidRPr="009B4929">
        <w:t> :</w:t>
      </w:r>
      <w:r w:rsidRPr="009B4929">
        <w:t xml:space="preserve"> </w:t>
      </w:r>
      <w:r w:rsidRPr="009B4929">
        <w:tab/>
        <w:t>≤ 0,3 pi</w:t>
      </w:r>
      <w:r w:rsidRPr="009B4929">
        <w:rPr>
          <w:vertAlign w:val="superscript"/>
        </w:rPr>
        <w:t>3</w:t>
      </w:r>
      <w:r w:rsidRPr="009B4929">
        <w:t>/min/pi</w:t>
      </w:r>
      <w:r w:rsidRPr="009B4929">
        <w:rPr>
          <w:vertAlign w:val="superscript"/>
        </w:rPr>
        <w:t>2</w:t>
      </w:r>
      <w:r w:rsidRPr="009B4929">
        <w:t xml:space="preserve"> (1,54 L/s/m</w:t>
      </w:r>
      <w:r w:rsidRPr="009B4929">
        <w:rPr>
          <w:vertAlign w:val="superscript"/>
        </w:rPr>
        <w:t>2</w:t>
      </w:r>
      <w:r w:rsidRPr="009B4929">
        <w:t xml:space="preserve">) </w:t>
      </w:r>
    </w:p>
    <w:p w:rsidR="008E586D" w:rsidRPr="009B4929" w:rsidRDefault="008E586D" w:rsidP="00AC09E1">
      <w:pPr>
        <w:pStyle w:val="Titre3"/>
        <w:rPr>
          <w:szCs w:val="20"/>
        </w:rPr>
      </w:pPr>
      <w:r w:rsidRPr="009B4929">
        <w:rPr>
          <w:szCs w:val="20"/>
        </w:rPr>
        <w:t>Caractéristiques LEED</w:t>
      </w:r>
      <w:r w:rsidR="0063637B" w:rsidRPr="009B4929">
        <w:rPr>
          <w:szCs w:val="20"/>
        </w:rPr>
        <w:t> :</w:t>
      </w:r>
    </w:p>
    <w:p w:rsidR="008E586D" w:rsidRPr="009B4929" w:rsidRDefault="008E586D" w:rsidP="00EF6864">
      <w:pPr>
        <w:pStyle w:val="Titre4"/>
        <w:rPr>
          <w:szCs w:val="20"/>
        </w:rPr>
      </w:pPr>
      <w:r w:rsidRPr="009B4929">
        <w:rPr>
          <w:szCs w:val="20"/>
        </w:rPr>
        <w:t>LEED 2009 (v3).</w:t>
      </w:r>
    </w:p>
    <w:p w:rsidR="00772B5E" w:rsidRPr="009B4929" w:rsidRDefault="00772B5E" w:rsidP="00BE7699">
      <w:pPr>
        <w:pStyle w:val="Titre5"/>
        <w:rPr>
          <w:szCs w:val="20"/>
        </w:rPr>
      </w:pPr>
      <w:r w:rsidRPr="009B4929">
        <w:rPr>
          <w:szCs w:val="20"/>
        </w:rPr>
        <w:t>cMR1</w:t>
      </w:r>
      <w:proofErr w:type="gramStart"/>
      <w:r w:rsidRPr="009B4929">
        <w:rPr>
          <w:szCs w:val="20"/>
        </w:rPr>
        <w:t>,1</w:t>
      </w:r>
      <w:proofErr w:type="gramEnd"/>
      <w:r w:rsidRPr="009B4929">
        <w:rPr>
          <w:szCs w:val="20"/>
        </w:rPr>
        <w:t xml:space="preserve"> : Les systèmes de portes vitrées extérieurs </w:t>
      </w:r>
      <w:r w:rsidRPr="009B4929">
        <w:rPr>
          <w:i/>
          <w:iCs/>
          <w:szCs w:val="20"/>
        </w:rPr>
        <w:t>NanaWall,</w:t>
      </w:r>
      <w:r w:rsidRPr="009B4929">
        <w:rPr>
          <w:szCs w:val="20"/>
        </w:rPr>
        <w:t xml:space="preserve"> non démolis dans le cadre d</w:t>
      </w:r>
      <w:r w:rsidR="00774361" w:rsidRPr="009B4929">
        <w:rPr>
          <w:szCs w:val="20"/>
        </w:rPr>
        <w:t>’</w:t>
      </w:r>
      <w:r w:rsidRPr="009B4929">
        <w:rPr>
          <w:szCs w:val="20"/>
        </w:rPr>
        <w:t>un projet de rénovation, sont réutilisés au même endroit.</w:t>
      </w:r>
    </w:p>
    <w:p w:rsidR="00772B5E" w:rsidRPr="009B4929" w:rsidRDefault="00772B5E" w:rsidP="00BE7699">
      <w:pPr>
        <w:pStyle w:val="Titre5"/>
        <w:rPr>
          <w:szCs w:val="20"/>
        </w:rPr>
      </w:pPr>
      <w:r w:rsidRPr="009B4929">
        <w:rPr>
          <w:szCs w:val="20"/>
        </w:rPr>
        <w:t>cMR1</w:t>
      </w:r>
      <w:proofErr w:type="gramStart"/>
      <w:r w:rsidRPr="009B4929">
        <w:rPr>
          <w:szCs w:val="20"/>
        </w:rPr>
        <w:t>,2</w:t>
      </w:r>
      <w:proofErr w:type="gramEnd"/>
      <w:r w:rsidRPr="009B4929">
        <w:rPr>
          <w:szCs w:val="20"/>
        </w:rPr>
        <w:t xml:space="preserve"> : Les systèmes de portes vitrées intérieurs </w:t>
      </w:r>
      <w:r w:rsidRPr="009B4929">
        <w:rPr>
          <w:i/>
          <w:iCs/>
          <w:szCs w:val="20"/>
        </w:rPr>
        <w:t>NanaWall,</w:t>
      </w:r>
      <w:r w:rsidRPr="009B4929">
        <w:rPr>
          <w:szCs w:val="20"/>
        </w:rPr>
        <w:t xml:space="preserve"> non démolis dans le cadre d</w:t>
      </w:r>
      <w:r w:rsidR="00774361" w:rsidRPr="009B4929">
        <w:rPr>
          <w:szCs w:val="20"/>
        </w:rPr>
        <w:t>’</w:t>
      </w:r>
      <w:r w:rsidRPr="009B4929">
        <w:rPr>
          <w:szCs w:val="20"/>
        </w:rPr>
        <w:t>un projet de rénovation, sont réutilisés au même endroit.</w:t>
      </w:r>
    </w:p>
    <w:p w:rsidR="008E586D" w:rsidRPr="009B4929" w:rsidRDefault="00690CC7" w:rsidP="00BE7699">
      <w:pPr>
        <w:pStyle w:val="Titre5"/>
        <w:rPr>
          <w:szCs w:val="20"/>
        </w:rPr>
      </w:pPr>
      <w:r w:rsidRPr="009B4929">
        <w:rPr>
          <w:szCs w:val="20"/>
        </w:rPr>
        <w:t>cMR2 : Les caisses d</w:t>
      </w:r>
      <w:r w:rsidR="00774361" w:rsidRPr="009B4929">
        <w:rPr>
          <w:szCs w:val="20"/>
        </w:rPr>
        <w:t>’</w:t>
      </w:r>
      <w:r w:rsidRPr="009B4929">
        <w:rPr>
          <w:szCs w:val="20"/>
        </w:rPr>
        <w:t xml:space="preserve">expédition en carton </w:t>
      </w:r>
      <w:r w:rsidRPr="009B4929">
        <w:rPr>
          <w:i/>
          <w:iCs/>
          <w:szCs w:val="20"/>
        </w:rPr>
        <w:t>NanaWall</w:t>
      </w:r>
      <w:r w:rsidRPr="009B4929">
        <w:rPr>
          <w:szCs w:val="20"/>
        </w:rPr>
        <w:t xml:space="preserve"> sont composées à 60 % de matériaux recyclés et sont entièrement recyclables.</w:t>
      </w:r>
    </w:p>
    <w:p w:rsidR="008E586D" w:rsidRPr="009B4929" w:rsidRDefault="00690CC7" w:rsidP="00BE7699">
      <w:pPr>
        <w:pStyle w:val="Titre5"/>
        <w:rPr>
          <w:szCs w:val="20"/>
        </w:rPr>
      </w:pPr>
      <w:r w:rsidRPr="009B4929">
        <w:rPr>
          <w:szCs w:val="20"/>
        </w:rPr>
        <w:t xml:space="preserve">cMR3 : Les systèmes </w:t>
      </w:r>
      <w:r w:rsidRPr="009B4929">
        <w:rPr>
          <w:i/>
          <w:iCs/>
          <w:szCs w:val="20"/>
        </w:rPr>
        <w:t>NanaWall</w:t>
      </w:r>
      <w:r w:rsidRPr="009B4929">
        <w:rPr>
          <w:szCs w:val="20"/>
        </w:rPr>
        <w:t xml:space="preserve"> se démontent et se réassemblent facilement pour favoriser « </w:t>
      </w:r>
      <w:r w:rsidRPr="009B4929">
        <w:rPr>
          <w:i/>
          <w:iCs/>
          <w:szCs w:val="20"/>
        </w:rPr>
        <w:t>l</w:t>
      </w:r>
      <w:r w:rsidR="00774361" w:rsidRPr="009B4929">
        <w:rPr>
          <w:i/>
          <w:iCs/>
          <w:szCs w:val="20"/>
        </w:rPr>
        <w:t>’</w:t>
      </w:r>
      <w:r w:rsidRPr="009B4929">
        <w:rPr>
          <w:i/>
          <w:iCs/>
          <w:szCs w:val="20"/>
        </w:rPr>
        <w:t>utilisation de matériaux récupérés ou la réutilisation de matériaux</w:t>
      </w:r>
      <w:r w:rsidRPr="009B4929">
        <w:rPr>
          <w:szCs w:val="20"/>
        </w:rPr>
        <w:t> ».</w:t>
      </w:r>
    </w:p>
    <w:p w:rsidR="008E586D" w:rsidRPr="009B4929" w:rsidRDefault="00690CC7" w:rsidP="00BE7699">
      <w:pPr>
        <w:pStyle w:val="Titre5"/>
        <w:rPr>
          <w:szCs w:val="20"/>
        </w:rPr>
      </w:pPr>
      <w:r w:rsidRPr="009B4929">
        <w:rPr>
          <w:szCs w:val="20"/>
        </w:rPr>
        <w:t xml:space="preserve">cQEI2 : En position ouverte, les portes des systèmes </w:t>
      </w:r>
      <w:r w:rsidRPr="009B4929">
        <w:rPr>
          <w:i/>
          <w:iCs/>
          <w:szCs w:val="20"/>
        </w:rPr>
        <w:t>NanaWall</w:t>
      </w:r>
      <w:r w:rsidRPr="009B4929">
        <w:rPr>
          <w:szCs w:val="20"/>
        </w:rPr>
        <w:t xml:space="preserve"> offrent une ventilation naturelle, contribuant ainsi au taux de 90 % de ventilation naturelle requis dans les espaces occupés, conformément à la norme ASHRAE 62.1.</w:t>
      </w:r>
    </w:p>
    <w:p w:rsidR="00D83286" w:rsidRPr="009B4929" w:rsidRDefault="00D83286" w:rsidP="00AC09E1">
      <w:pPr>
        <w:pStyle w:val="SpecifierNote"/>
      </w:pPr>
      <w:r w:rsidRPr="009B4929">
        <w:t>REMARQUE :</w:t>
      </w:r>
      <w:r w:rsidRPr="009B4929">
        <w:tab/>
        <w:t>Avec seulement 2 % de sa structure qui est constituée d</w:t>
      </w:r>
      <w:r w:rsidR="00774361" w:rsidRPr="009B4929">
        <w:t>’</w:t>
      </w:r>
      <w:r w:rsidRPr="009B4929">
        <w:t>un cadre en métal opaque, le système cero</w:t>
      </w:r>
      <w:r w:rsidRPr="009B4929">
        <w:rPr>
          <w:bCs/>
          <w:vertAlign w:val="superscript"/>
        </w:rPr>
        <w:t>MD</w:t>
      </w:r>
      <w:r w:rsidRPr="009B4929">
        <w:rPr>
          <w:bCs/>
        </w:rPr>
        <w:t xml:space="preserve"> </w:t>
      </w:r>
      <w:r w:rsidRPr="009B4929">
        <w:t>laisse passer la lumière naturelle à travers le verre à 98 %.</w:t>
      </w:r>
    </w:p>
    <w:p w:rsidR="008E586D" w:rsidRPr="009B4929" w:rsidRDefault="008E586D" w:rsidP="00BE7699">
      <w:pPr>
        <w:pStyle w:val="Titre5"/>
        <w:rPr>
          <w:szCs w:val="20"/>
        </w:rPr>
      </w:pPr>
      <w:r w:rsidRPr="009B4929">
        <w:rPr>
          <w:szCs w:val="20"/>
        </w:rPr>
        <w:t>cQEI8</w:t>
      </w:r>
      <w:proofErr w:type="gramStart"/>
      <w:r w:rsidRPr="009B4929">
        <w:rPr>
          <w:szCs w:val="20"/>
        </w:rPr>
        <w:t>,1</w:t>
      </w:r>
      <w:proofErr w:type="gramEnd"/>
      <w:r w:rsidRPr="009B4929">
        <w:rPr>
          <w:szCs w:val="20"/>
        </w:rPr>
        <w:t xml:space="preserve"> : Le châssis vitré intérieur des systèmes de portes vitrées </w:t>
      </w:r>
      <w:r w:rsidRPr="009B4929">
        <w:rPr>
          <w:i/>
          <w:iCs/>
          <w:szCs w:val="20"/>
        </w:rPr>
        <w:t xml:space="preserve">NanaWall </w:t>
      </w:r>
      <w:r w:rsidRPr="009B4929">
        <w:rPr>
          <w:szCs w:val="20"/>
        </w:rPr>
        <w:t>permet à la lumière naturelle de pénétrer plus profondément et d</w:t>
      </w:r>
      <w:r w:rsidR="00774361" w:rsidRPr="009B4929">
        <w:rPr>
          <w:szCs w:val="20"/>
        </w:rPr>
        <w:t>’</w:t>
      </w:r>
      <w:r w:rsidRPr="009B4929">
        <w:rPr>
          <w:szCs w:val="20"/>
        </w:rPr>
        <w:t>éclairer une plus vaste aire de plancher.</w:t>
      </w:r>
    </w:p>
    <w:p w:rsidR="008E586D" w:rsidRPr="009B4929" w:rsidRDefault="008E586D" w:rsidP="00BE7699">
      <w:pPr>
        <w:pStyle w:val="Titre5"/>
        <w:rPr>
          <w:szCs w:val="20"/>
        </w:rPr>
      </w:pPr>
      <w:r w:rsidRPr="009B4929">
        <w:rPr>
          <w:szCs w:val="20"/>
        </w:rPr>
        <w:t>cQEI8</w:t>
      </w:r>
      <w:proofErr w:type="gramStart"/>
      <w:r w:rsidRPr="009B4929">
        <w:rPr>
          <w:szCs w:val="20"/>
        </w:rPr>
        <w:t>,2</w:t>
      </w:r>
      <w:proofErr w:type="gramEnd"/>
      <w:r w:rsidRPr="009B4929">
        <w:rPr>
          <w:szCs w:val="20"/>
        </w:rPr>
        <w:t xml:space="preserve"> : Les systèmes de portes vitrées </w:t>
      </w:r>
      <w:r w:rsidRPr="009B4929">
        <w:rPr>
          <w:i/>
          <w:iCs/>
          <w:szCs w:val="20"/>
        </w:rPr>
        <w:t xml:space="preserve">NanaWall </w:t>
      </w:r>
      <w:r w:rsidRPr="009B4929">
        <w:rPr>
          <w:szCs w:val="20"/>
        </w:rPr>
        <w:t>permettent d</w:t>
      </w:r>
      <w:r w:rsidR="00774361" w:rsidRPr="009B4929">
        <w:rPr>
          <w:szCs w:val="20"/>
        </w:rPr>
        <w:t>’</w:t>
      </w:r>
      <w:r w:rsidRPr="009B4929">
        <w:rPr>
          <w:szCs w:val="20"/>
        </w:rPr>
        <w:t>avoir une vue directe sur l</w:t>
      </w:r>
      <w:r w:rsidR="00774361" w:rsidRPr="009B4929">
        <w:rPr>
          <w:szCs w:val="20"/>
        </w:rPr>
        <w:t>’</w:t>
      </w:r>
      <w:r w:rsidRPr="009B4929">
        <w:rPr>
          <w:szCs w:val="20"/>
        </w:rPr>
        <w:t>extérieur.</w:t>
      </w:r>
    </w:p>
    <w:p w:rsidR="00772B5E" w:rsidRPr="009B4929" w:rsidRDefault="00772B5E" w:rsidP="00EF6864">
      <w:pPr>
        <w:pStyle w:val="Titre4"/>
        <w:rPr>
          <w:szCs w:val="20"/>
        </w:rPr>
      </w:pPr>
      <w:r w:rsidRPr="009B4929">
        <w:rPr>
          <w:szCs w:val="20"/>
        </w:rPr>
        <w:t>Crédits LEED v4 pour le design intérieur et la construction (DI+C)</w:t>
      </w:r>
    </w:p>
    <w:p w:rsidR="008E586D" w:rsidRPr="009B4929" w:rsidRDefault="0013285F" w:rsidP="00BE7699">
      <w:pPr>
        <w:pStyle w:val="Titre5"/>
        <w:rPr>
          <w:szCs w:val="20"/>
        </w:rPr>
      </w:pPr>
      <w:r w:rsidRPr="009B4929">
        <w:rPr>
          <w:szCs w:val="20"/>
        </w:rPr>
        <w:t xml:space="preserve">cMR1 : Les produits </w:t>
      </w:r>
      <w:r w:rsidRPr="009B4929">
        <w:rPr>
          <w:i/>
          <w:iCs/>
          <w:szCs w:val="20"/>
        </w:rPr>
        <w:t>NanaWall</w:t>
      </w:r>
      <w:r w:rsidRPr="009B4929">
        <w:rPr>
          <w:szCs w:val="20"/>
        </w:rPr>
        <w:t xml:space="preserve"> peuvent être facilement démontés afin d</w:t>
      </w:r>
      <w:r w:rsidR="00774361" w:rsidRPr="009B4929">
        <w:rPr>
          <w:szCs w:val="20"/>
        </w:rPr>
        <w:t>’</w:t>
      </w:r>
      <w:r w:rsidRPr="009B4929">
        <w:rPr>
          <w:szCs w:val="20"/>
        </w:rPr>
        <w:t>être récupérés et réutilisés.</w:t>
      </w:r>
    </w:p>
    <w:p w:rsidR="00D83286" w:rsidRPr="009B4929" w:rsidRDefault="00D83286" w:rsidP="00AC09E1">
      <w:pPr>
        <w:pStyle w:val="SpecifierNote"/>
      </w:pPr>
      <w:r w:rsidRPr="009B4929">
        <w:t>REMARQUE :</w:t>
      </w:r>
      <w:r w:rsidRPr="009B4929">
        <w:tab/>
        <w:t>Avec seulement 2 % de sa structure qui est constituée d</w:t>
      </w:r>
      <w:r w:rsidR="00774361" w:rsidRPr="009B4929">
        <w:t>’</w:t>
      </w:r>
      <w:r w:rsidRPr="009B4929">
        <w:t>un cadre en métal opaque, le système cero</w:t>
      </w:r>
      <w:r w:rsidRPr="009B4929">
        <w:rPr>
          <w:bCs/>
          <w:vertAlign w:val="superscript"/>
        </w:rPr>
        <w:t>MD</w:t>
      </w:r>
      <w:r w:rsidRPr="009B4929">
        <w:rPr>
          <w:bCs/>
        </w:rPr>
        <w:t xml:space="preserve"> </w:t>
      </w:r>
      <w:r w:rsidRPr="009B4929">
        <w:t>laisse passer la lumière naturelle à travers le verre à 98 %.</w:t>
      </w:r>
    </w:p>
    <w:p w:rsidR="008E586D" w:rsidRPr="009B4929" w:rsidRDefault="008E586D" w:rsidP="00BE7699">
      <w:pPr>
        <w:pStyle w:val="Titre5"/>
        <w:rPr>
          <w:szCs w:val="20"/>
        </w:rPr>
      </w:pPr>
      <w:r w:rsidRPr="009B4929">
        <w:rPr>
          <w:szCs w:val="20"/>
        </w:rPr>
        <w:t xml:space="preserve">cQEI7 : Le châssis vitré intérieur des systèmes de portes vitrées </w:t>
      </w:r>
      <w:r w:rsidRPr="009B4929">
        <w:rPr>
          <w:i/>
          <w:iCs/>
          <w:szCs w:val="20"/>
        </w:rPr>
        <w:t>NanaWall</w:t>
      </w:r>
      <w:r w:rsidRPr="009B4929">
        <w:rPr>
          <w:szCs w:val="20"/>
        </w:rPr>
        <w:t xml:space="preserve"> permet à la lumière naturelle de pénétrer plus profondément et d</w:t>
      </w:r>
      <w:r w:rsidR="00774361" w:rsidRPr="009B4929">
        <w:rPr>
          <w:szCs w:val="20"/>
        </w:rPr>
        <w:t>’</w:t>
      </w:r>
      <w:r w:rsidRPr="009B4929">
        <w:rPr>
          <w:szCs w:val="20"/>
        </w:rPr>
        <w:t>éclairer une plus vaste aire de plancher.</w:t>
      </w:r>
    </w:p>
    <w:p w:rsidR="008E586D" w:rsidRPr="009B4929" w:rsidRDefault="0013285F" w:rsidP="00BE7699">
      <w:pPr>
        <w:pStyle w:val="Titre5"/>
        <w:rPr>
          <w:szCs w:val="20"/>
        </w:rPr>
      </w:pPr>
      <w:r w:rsidRPr="009B4929">
        <w:rPr>
          <w:szCs w:val="20"/>
        </w:rPr>
        <w:t xml:space="preserve">cQEI8 : Les systèmes de portes vitrées </w:t>
      </w:r>
      <w:r w:rsidRPr="009B4929">
        <w:rPr>
          <w:i/>
          <w:iCs/>
          <w:szCs w:val="20"/>
        </w:rPr>
        <w:t>NanaWall</w:t>
      </w:r>
      <w:r w:rsidRPr="009B4929">
        <w:rPr>
          <w:szCs w:val="20"/>
        </w:rPr>
        <w:t xml:space="preserve"> permettent d</w:t>
      </w:r>
      <w:r w:rsidR="00774361" w:rsidRPr="009B4929">
        <w:rPr>
          <w:szCs w:val="20"/>
        </w:rPr>
        <w:t>’</w:t>
      </w:r>
      <w:r w:rsidRPr="009B4929">
        <w:rPr>
          <w:szCs w:val="20"/>
        </w:rPr>
        <w:t xml:space="preserve">avoir une vue directe sur </w:t>
      </w:r>
      <w:r w:rsidRPr="009B4929">
        <w:rPr>
          <w:szCs w:val="20"/>
        </w:rPr>
        <w:lastRenderedPageBreak/>
        <w:t>l</w:t>
      </w:r>
      <w:r w:rsidR="00774361" w:rsidRPr="009B4929">
        <w:rPr>
          <w:szCs w:val="20"/>
        </w:rPr>
        <w:t>’</w:t>
      </w:r>
      <w:r w:rsidRPr="009B4929">
        <w:rPr>
          <w:szCs w:val="20"/>
        </w:rPr>
        <w:t>extérieur.</w:t>
      </w:r>
    </w:p>
    <w:p w:rsidR="00C10D40" w:rsidRPr="009B4929" w:rsidRDefault="00C10D40" w:rsidP="00AC09E1">
      <w:pPr>
        <w:pStyle w:val="Titre3"/>
        <w:rPr>
          <w:szCs w:val="20"/>
        </w:rPr>
      </w:pPr>
      <w:r w:rsidRPr="009B4929">
        <w:rPr>
          <w:szCs w:val="20"/>
        </w:rPr>
        <w:t>Critères relatifs à la conception :</w:t>
      </w:r>
    </w:p>
    <w:p w:rsidR="00C97C44" w:rsidRPr="009B4929" w:rsidRDefault="00C10D40" w:rsidP="00EF6864">
      <w:pPr>
        <w:pStyle w:val="Titre4"/>
        <w:rPr>
          <w:szCs w:val="20"/>
        </w:rPr>
      </w:pPr>
      <w:r w:rsidRPr="009B4929">
        <w:rPr>
          <w:szCs w:val="20"/>
        </w:rPr>
        <w:t>Dimensions et configurations : Voir les dessins d</w:t>
      </w:r>
      <w:r w:rsidR="00774361" w:rsidRPr="009B4929">
        <w:rPr>
          <w:szCs w:val="20"/>
        </w:rPr>
        <w:t>’</w:t>
      </w:r>
      <w:r w:rsidRPr="009B4929">
        <w:rPr>
          <w:szCs w:val="20"/>
        </w:rPr>
        <w:t>exécution pour le nombre et la taille des panneaux choisis et l</w:t>
      </w:r>
      <w:r w:rsidR="00774361" w:rsidRPr="009B4929">
        <w:rPr>
          <w:szCs w:val="20"/>
        </w:rPr>
        <w:t>’</w:t>
      </w:r>
      <w:r w:rsidRPr="009B4929">
        <w:rPr>
          <w:szCs w:val="20"/>
        </w:rPr>
        <w:t>emplacement des rails.</w:t>
      </w:r>
    </w:p>
    <w:p w:rsidR="00907EF2" w:rsidRPr="009B4929" w:rsidRDefault="00D11BA5" w:rsidP="00AC09E1">
      <w:pPr>
        <w:pStyle w:val="SpecifierNote"/>
      </w:pPr>
      <w:r w:rsidRPr="009B4929">
        <w:t>REMARQUE :</w:t>
      </w:r>
      <w:r w:rsidRPr="009B4929">
        <w:tab/>
        <w:t>Grâce aux accessoires d</w:t>
      </w:r>
      <w:r w:rsidR="00774361" w:rsidRPr="009B4929">
        <w:t>’</w:t>
      </w:r>
      <w:r w:rsidRPr="009B4929">
        <w:t>automatisation de tiers qui s</w:t>
      </w:r>
      <w:r w:rsidR="00774361" w:rsidRPr="009B4929">
        <w:t>’</w:t>
      </w:r>
      <w:r w:rsidRPr="009B4929">
        <w:t xml:space="preserve">intègrent aux systèmes </w:t>
      </w:r>
      <w:r w:rsidR="00486724" w:rsidRPr="009B4929">
        <w:t>cero</w:t>
      </w:r>
      <w:r w:rsidR="00486724" w:rsidRPr="009B4929">
        <w:rPr>
          <w:bCs/>
          <w:vertAlign w:val="superscript"/>
        </w:rPr>
        <w:t>MD</w:t>
      </w:r>
      <w:r w:rsidRPr="009B4929">
        <w:t>, le mécanisme des panneaux de grande dimension peut être actionné et verrouillé de manière sécuritaire en appuyant simplement sur un bouton ou en utilisant une application sur un téléphone cellulaire. Cette fonctionnalité d</w:t>
      </w:r>
      <w:r w:rsidR="00774361" w:rsidRPr="009B4929">
        <w:t>’</w:t>
      </w:r>
      <w:r w:rsidRPr="009B4929">
        <w:t>automatisation permet un fonctionnement silencieux et sans effort</w:t>
      </w:r>
      <w:r w:rsidR="0063637B" w:rsidRPr="009B4929">
        <w:t xml:space="preserve">. </w:t>
      </w:r>
      <w:r w:rsidRPr="009B4929">
        <w:t>Les claviers numériques peuvent être situés à l</w:t>
      </w:r>
      <w:r w:rsidR="00774361" w:rsidRPr="009B4929">
        <w:t>’</w:t>
      </w:r>
      <w:r w:rsidRPr="009B4929">
        <w:t>intérieur ou à l</w:t>
      </w:r>
      <w:r w:rsidR="00774361" w:rsidRPr="009B4929">
        <w:t>’</w:t>
      </w:r>
      <w:r w:rsidRPr="009B4929">
        <w:t>extérieur (ou les deux) pour des raisons de commodité et de tranquillité d</w:t>
      </w:r>
      <w:r w:rsidR="00774361" w:rsidRPr="009B4929">
        <w:t>’</w:t>
      </w:r>
      <w:r w:rsidRPr="009B4929">
        <w:t xml:space="preserve">esprit. Veuillez communiquer avec NanaWall pour obtenir tous les détails.  </w:t>
      </w:r>
    </w:p>
    <w:p w:rsidR="00D11BA5" w:rsidRPr="009B4929" w:rsidRDefault="00907EF2" w:rsidP="00AC09E1">
      <w:pPr>
        <w:pStyle w:val="SpecifierNote"/>
      </w:pPr>
      <w:r w:rsidRPr="009B4929">
        <w:tab/>
        <w:t>Pour satisfaire à diverses intentions de conception, il existe différents panneaux de verre fixes et assortis afin de compléter le système cero</w:t>
      </w:r>
      <w:r w:rsidRPr="009B4929">
        <w:rPr>
          <w:bCs/>
          <w:vertAlign w:val="superscript"/>
        </w:rPr>
        <w:t>MD</w:t>
      </w:r>
      <w:r w:rsidRPr="009B4929">
        <w:t>.</w:t>
      </w:r>
    </w:p>
    <w:p w:rsidR="00C85708" w:rsidRPr="009B4929" w:rsidRDefault="003C2B81" w:rsidP="00EF6864">
      <w:pPr>
        <w:pStyle w:val="Titre4"/>
        <w:rPr>
          <w:szCs w:val="20"/>
        </w:rPr>
      </w:pPr>
      <w:r w:rsidRPr="009B4929">
        <w:rPr>
          <w:szCs w:val="20"/>
        </w:rPr>
        <w:t>Fonctionnement de l</w:t>
      </w:r>
      <w:r w:rsidR="00774361" w:rsidRPr="009B4929">
        <w:rPr>
          <w:szCs w:val="20"/>
        </w:rPr>
        <w:t>’</w:t>
      </w:r>
      <w:r w:rsidRPr="009B4929">
        <w:rPr>
          <w:szCs w:val="20"/>
        </w:rPr>
        <w:t>unité : Quincaillerie coulissante à tête encastrée, rails</w:t>
      </w:r>
      <w:r w:rsidR="00B265E7" w:rsidRPr="009B4929">
        <w:rPr>
          <w:szCs w:val="20"/>
        </w:rPr>
        <w:t xml:space="preserve"> au sol et montants latéraux; [</w:t>
      </w:r>
      <w:r w:rsidRPr="009B4929">
        <w:rPr>
          <w:b/>
          <w:bCs/>
          <w:szCs w:val="20"/>
        </w:rPr>
        <w:t>fixe et</w:t>
      </w:r>
      <w:r w:rsidR="00B265E7" w:rsidRPr="009B4929">
        <w:rPr>
          <w:szCs w:val="20"/>
        </w:rPr>
        <w:t>] fonctionnement [</w:t>
      </w:r>
      <w:r w:rsidRPr="009B4929">
        <w:rPr>
          <w:b/>
          <w:bCs/>
          <w:szCs w:val="20"/>
        </w:rPr>
        <w:t>manuel</w:t>
      </w:r>
      <w:r w:rsidR="00B265E7" w:rsidRPr="009B4929">
        <w:rPr>
          <w:szCs w:val="20"/>
        </w:rPr>
        <w:t>] [</w:t>
      </w:r>
      <w:r w:rsidRPr="009B4929">
        <w:rPr>
          <w:b/>
          <w:bCs/>
          <w:szCs w:val="20"/>
        </w:rPr>
        <w:t>motorisé</w:t>
      </w:r>
      <w:r w:rsidRPr="009B4929">
        <w:rPr>
          <w:szCs w:val="20"/>
        </w:rPr>
        <w:t>]</w:t>
      </w:r>
      <w:r w:rsidRPr="009B4929">
        <w:rPr>
          <w:b/>
          <w:bCs/>
          <w:szCs w:val="20"/>
        </w:rPr>
        <w:t xml:space="preserve"> </w:t>
      </w:r>
      <w:r w:rsidRPr="009B4929">
        <w:rPr>
          <w:szCs w:val="20"/>
        </w:rPr>
        <w:t>[</w:t>
      </w:r>
      <w:r w:rsidR="00B265E7" w:rsidRPr="009B4929">
        <w:rPr>
          <w:b/>
          <w:bCs/>
          <w:szCs w:val="20"/>
        </w:rPr>
        <w:t>à commande électrique</w:t>
      </w:r>
      <w:r w:rsidRPr="009B4929">
        <w:rPr>
          <w:szCs w:val="20"/>
        </w:rPr>
        <w:t>].</w:t>
      </w:r>
    </w:p>
    <w:p w:rsidR="005B5FFD" w:rsidRPr="009B4929" w:rsidRDefault="005B5FFD" w:rsidP="00AC09E1">
      <w:pPr>
        <w:pStyle w:val="SpecifierNote"/>
      </w:pPr>
      <w:r w:rsidRPr="009B4929">
        <w:t>REMARQUE :</w:t>
      </w:r>
      <w:r w:rsidRPr="009B4929">
        <w:tab/>
        <w:t>Le système cero</w:t>
      </w:r>
      <w:r w:rsidRPr="009B4929">
        <w:rPr>
          <w:bCs/>
          <w:vertAlign w:val="superscript"/>
        </w:rPr>
        <w:t>MD</w:t>
      </w:r>
      <w:r w:rsidRPr="009B4929">
        <w:t xml:space="preserve"> peut s</w:t>
      </w:r>
      <w:r w:rsidR="00774361" w:rsidRPr="009B4929">
        <w:t>’</w:t>
      </w:r>
      <w:r w:rsidRPr="009B4929">
        <w:t>adapter à de nombreuses configurations et même jumeler des panneaux fixes et coulissants. Les systèmes peuvent avoir jusqu</w:t>
      </w:r>
      <w:r w:rsidR="00774361" w:rsidRPr="009B4929">
        <w:t>’</w:t>
      </w:r>
      <w:r w:rsidRPr="009B4929">
        <w:t>à 4 rails et 8 panneaux et s</w:t>
      </w:r>
      <w:r w:rsidR="00774361" w:rsidRPr="009B4929">
        <w:t>’</w:t>
      </w:r>
      <w:r w:rsidRPr="009B4929">
        <w:t>adapter à diverses configurations, dont les angles plus ou moins prononcés. Veuillez communiquer avec NanaWall si vous avez besoin de rails supplémentaires. Veuillez visiter le site www.nanawall.com/products/cero/options pour voir des animations de différentes options de configuration.</w:t>
      </w:r>
    </w:p>
    <w:p w:rsidR="001C2855" w:rsidRPr="009B4929" w:rsidRDefault="00E856F8" w:rsidP="00EF6864">
      <w:pPr>
        <w:pStyle w:val="Titre4"/>
        <w:rPr>
          <w:szCs w:val="20"/>
        </w:rPr>
      </w:pPr>
      <w:r w:rsidRPr="009B4929">
        <w:rPr>
          <w:szCs w:val="20"/>
        </w:rPr>
        <w:t xml:space="preserve">Configuration des panneaux : </w:t>
      </w:r>
      <w:r w:rsidRPr="009B4929">
        <w:rPr>
          <w:szCs w:val="20"/>
        </w:rPr>
        <w:tab/>
      </w:r>
    </w:p>
    <w:p w:rsidR="001C2855" w:rsidRPr="009B4929" w:rsidRDefault="00B265E7" w:rsidP="00BE7699">
      <w:pPr>
        <w:pStyle w:val="Titre5"/>
        <w:rPr>
          <w:szCs w:val="20"/>
        </w:rPr>
      </w:pPr>
      <w:r w:rsidRPr="009B4929">
        <w:rPr>
          <w:szCs w:val="20"/>
        </w:rPr>
        <w:t>[Droit</w:t>
      </w:r>
      <w:r w:rsidR="00E856F8" w:rsidRPr="009B4929">
        <w:rPr>
          <w:szCs w:val="20"/>
        </w:rPr>
        <w:t xml:space="preserve">] </w:t>
      </w:r>
    </w:p>
    <w:p w:rsidR="005B6D70" w:rsidRPr="009B4929" w:rsidRDefault="00B265E7" w:rsidP="00BE7699">
      <w:pPr>
        <w:pStyle w:val="Titre5"/>
        <w:rPr>
          <w:szCs w:val="20"/>
        </w:rPr>
      </w:pPr>
      <w:r w:rsidRPr="009B4929">
        <w:rPr>
          <w:szCs w:val="20"/>
        </w:rPr>
        <w:t>[Coin</w:t>
      </w:r>
      <w:r w:rsidR="005B6D70" w:rsidRPr="009B4929">
        <w:rPr>
          <w:szCs w:val="20"/>
        </w:rPr>
        <w:t xml:space="preserve"> à 90 </w:t>
      </w:r>
      <w:r w:rsidRPr="009B4929">
        <w:rPr>
          <w:szCs w:val="20"/>
        </w:rPr>
        <w:t>°]</w:t>
      </w:r>
      <w:r w:rsidR="005B6D70" w:rsidRPr="009B4929">
        <w:rPr>
          <w:szCs w:val="20"/>
        </w:rPr>
        <w:t xml:space="preserve"> </w:t>
      </w:r>
    </w:p>
    <w:p w:rsidR="00907EF2" w:rsidRPr="009B4929" w:rsidRDefault="00B265E7" w:rsidP="00BE7699">
      <w:pPr>
        <w:pStyle w:val="Titre5"/>
        <w:rPr>
          <w:szCs w:val="20"/>
        </w:rPr>
      </w:pPr>
      <w:r w:rsidRPr="009B4929">
        <w:rPr>
          <w:szCs w:val="20"/>
        </w:rPr>
        <w:t>[Coin</w:t>
      </w:r>
      <w:r w:rsidR="005C24AF" w:rsidRPr="009B4929">
        <w:rPr>
          <w:szCs w:val="20"/>
        </w:rPr>
        <w:t xml:space="preserve"> à 90 ° avec panneaux fixes tout en </w:t>
      </w:r>
      <w:r w:rsidRPr="009B4929">
        <w:rPr>
          <w:szCs w:val="20"/>
        </w:rPr>
        <w:t>verre]</w:t>
      </w:r>
    </w:p>
    <w:p w:rsidR="001C2855" w:rsidRPr="009B4929" w:rsidRDefault="00E856F8" w:rsidP="00BE7699">
      <w:pPr>
        <w:pStyle w:val="Titre5"/>
        <w:rPr>
          <w:szCs w:val="20"/>
        </w:rPr>
      </w:pPr>
      <w:r w:rsidRPr="009B4929">
        <w:rPr>
          <w:szCs w:val="20"/>
        </w:rPr>
        <w:t>Configuration des aires d</w:t>
      </w:r>
      <w:r w:rsidR="00774361" w:rsidRPr="009B4929">
        <w:rPr>
          <w:szCs w:val="20"/>
        </w:rPr>
        <w:t>’</w:t>
      </w:r>
      <w:r w:rsidRPr="009B4929">
        <w:rPr>
          <w:szCs w:val="20"/>
        </w:rPr>
        <w:t>empilage :</w:t>
      </w:r>
      <w:r w:rsidRPr="009B4929">
        <w:rPr>
          <w:szCs w:val="20"/>
        </w:rPr>
        <w:tab/>
        <w:t>Pile latérale dans l</w:t>
      </w:r>
      <w:r w:rsidR="00774361" w:rsidRPr="009B4929">
        <w:rPr>
          <w:szCs w:val="20"/>
        </w:rPr>
        <w:t>’</w:t>
      </w:r>
      <w:r w:rsidRPr="009B4929">
        <w:rPr>
          <w:szCs w:val="20"/>
        </w:rPr>
        <w:t>aire prévue à cet effet comme indiqué.</w:t>
      </w:r>
      <w:r w:rsidRPr="009B4929">
        <w:rPr>
          <w:szCs w:val="20"/>
        </w:rPr>
        <w:tab/>
      </w:r>
    </w:p>
    <w:p w:rsidR="00C97C44" w:rsidRPr="009B4929" w:rsidRDefault="00B24CE7" w:rsidP="00BE7699">
      <w:pPr>
        <w:pStyle w:val="Titre5"/>
        <w:rPr>
          <w:szCs w:val="20"/>
        </w:rPr>
      </w:pPr>
      <w:r w:rsidRPr="009B4929">
        <w:rPr>
          <w:szCs w:val="20"/>
        </w:rPr>
        <w:t>Type d</w:t>
      </w:r>
      <w:r w:rsidR="00774361" w:rsidRPr="009B4929">
        <w:rPr>
          <w:szCs w:val="20"/>
        </w:rPr>
        <w:t>’</w:t>
      </w:r>
      <w:r w:rsidRPr="009B4929">
        <w:rPr>
          <w:szCs w:val="20"/>
        </w:rPr>
        <w:t xml:space="preserve">installation : </w:t>
      </w:r>
      <w:r w:rsidRPr="009B4929">
        <w:rPr>
          <w:szCs w:val="20"/>
        </w:rPr>
        <w:tab/>
        <w:t>Avec rails au sol.</w:t>
      </w:r>
    </w:p>
    <w:p w:rsidR="00441CA9" w:rsidRPr="009B4929" w:rsidRDefault="00441CA9" w:rsidP="00AC09E1">
      <w:pPr>
        <w:pStyle w:val="SpecifierNote"/>
      </w:pPr>
      <w:r w:rsidRPr="009B4929">
        <w:t>REMARQUE :</w:t>
      </w:r>
      <w:r w:rsidRPr="009B4929">
        <w:tab/>
        <w:t>Pour les usages intérieurs ou extérieurs où les systèmes sont protégés, il est possible d</w:t>
      </w:r>
      <w:r w:rsidR="00774361" w:rsidRPr="009B4929">
        <w:t>’</w:t>
      </w:r>
      <w:r w:rsidRPr="009B4929">
        <w:t xml:space="preserve">utiliser un seuil affleuré, un seuil en selle à profil bas ou un seuil hybride sans barrière thermique avec le système </w:t>
      </w:r>
      <w:proofErr w:type="spellStart"/>
      <w:r w:rsidRPr="009B4929">
        <w:t>cero</w:t>
      </w:r>
      <w:proofErr w:type="spellEnd"/>
      <w:r w:rsidRPr="009B4929">
        <w:t> II seulement.</w:t>
      </w:r>
    </w:p>
    <w:p w:rsidR="00724D08" w:rsidRPr="009B4929" w:rsidRDefault="00DD2801" w:rsidP="00EF6864">
      <w:pPr>
        <w:pStyle w:val="Titre4"/>
        <w:rPr>
          <w:szCs w:val="20"/>
        </w:rPr>
      </w:pPr>
      <w:r w:rsidRPr="009B4929">
        <w:rPr>
          <w:szCs w:val="20"/>
        </w:rPr>
        <w:t>Type de seuil :</w:t>
      </w:r>
      <w:r w:rsidRPr="009B4929">
        <w:rPr>
          <w:szCs w:val="20"/>
        </w:rPr>
        <w:tab/>
      </w:r>
      <w:r w:rsidR="00B265E7" w:rsidRPr="009B4929">
        <w:rPr>
          <w:szCs w:val="20"/>
        </w:rPr>
        <w:t>[Seuil</w:t>
      </w:r>
      <w:r w:rsidRPr="009B4929">
        <w:rPr>
          <w:szCs w:val="20"/>
        </w:rPr>
        <w:t xml:space="preserve"> offrant une résistance supérieure aux intemp</w:t>
      </w:r>
      <w:r w:rsidR="00B265E7" w:rsidRPr="009B4929">
        <w:rPr>
          <w:szCs w:val="20"/>
        </w:rPr>
        <w:t>éries (avec barrière thermique)</w:t>
      </w:r>
      <w:r w:rsidRPr="009B4929">
        <w:rPr>
          <w:szCs w:val="20"/>
        </w:rPr>
        <w:t xml:space="preserve">] </w:t>
      </w:r>
    </w:p>
    <w:p w:rsidR="004545E8" w:rsidRPr="009B4929" w:rsidRDefault="00B265E7" w:rsidP="00724D08">
      <w:pPr>
        <w:pStyle w:val="Titre4"/>
        <w:numPr>
          <w:ilvl w:val="0"/>
          <w:numId w:val="0"/>
        </w:numPr>
        <w:ind w:left="1152"/>
        <w:rPr>
          <w:szCs w:val="20"/>
        </w:rPr>
      </w:pPr>
      <w:r w:rsidRPr="009B4929">
        <w:rPr>
          <w:szCs w:val="20"/>
        </w:rPr>
        <w:t>[Seuil</w:t>
      </w:r>
      <w:r w:rsidR="00DD2801" w:rsidRPr="009B4929">
        <w:rPr>
          <w:szCs w:val="20"/>
        </w:rPr>
        <w:t xml:space="preserve"> </w:t>
      </w:r>
      <w:r w:rsidRPr="009B4929">
        <w:rPr>
          <w:szCs w:val="20"/>
        </w:rPr>
        <w:t>affleuré]</w:t>
      </w:r>
      <w:r w:rsidR="00DD2801" w:rsidRPr="009B4929">
        <w:rPr>
          <w:szCs w:val="20"/>
        </w:rPr>
        <w:t xml:space="preserve"> </w:t>
      </w:r>
      <w:r w:rsidRPr="009B4929">
        <w:rPr>
          <w:szCs w:val="20"/>
        </w:rPr>
        <w:t>[Seuil</w:t>
      </w:r>
      <w:r w:rsidR="00DD2801" w:rsidRPr="009B4929">
        <w:rPr>
          <w:szCs w:val="20"/>
        </w:rPr>
        <w:t xml:space="preserve"> en selle à profil </w:t>
      </w:r>
      <w:r w:rsidRPr="009B4929">
        <w:rPr>
          <w:szCs w:val="20"/>
        </w:rPr>
        <w:t>bas]</w:t>
      </w:r>
      <w:r w:rsidR="00DD2801" w:rsidRPr="009B4929">
        <w:rPr>
          <w:szCs w:val="20"/>
        </w:rPr>
        <w:t xml:space="preserve"> </w:t>
      </w:r>
      <w:r w:rsidRPr="009B4929">
        <w:rPr>
          <w:szCs w:val="20"/>
        </w:rPr>
        <w:t>[Seuil hybride (affleuré et en selle)</w:t>
      </w:r>
      <w:r w:rsidR="00DD2801" w:rsidRPr="009B4929">
        <w:rPr>
          <w:szCs w:val="20"/>
        </w:rPr>
        <w:t>].</w:t>
      </w:r>
    </w:p>
    <w:p w:rsidR="007C72E5" w:rsidRPr="009B4929" w:rsidRDefault="001D5F3F" w:rsidP="00AC09E1">
      <w:pPr>
        <w:pStyle w:val="Titre2"/>
        <w:rPr>
          <w:szCs w:val="20"/>
        </w:rPr>
      </w:pPr>
      <w:r w:rsidRPr="009B4929">
        <w:rPr>
          <w:szCs w:val="20"/>
        </w:rPr>
        <w:t>MATÉRIAUX</w:t>
      </w:r>
    </w:p>
    <w:p w:rsidR="00041DF6" w:rsidRPr="009B4929" w:rsidRDefault="00041DF6" w:rsidP="00AC09E1">
      <w:pPr>
        <w:pStyle w:val="SpecifierNote"/>
      </w:pPr>
      <w:r w:rsidRPr="009B4929">
        <w:t>REMARQUE :</w:t>
      </w:r>
      <w:r w:rsidRPr="009B4929">
        <w:tab/>
        <w:t>Un dispositif d</w:t>
      </w:r>
      <w:r w:rsidR="00774361" w:rsidRPr="009B4929">
        <w:t>’</w:t>
      </w:r>
      <w:r w:rsidRPr="009B4929">
        <w:t>enclenchement composé de 4 joints d</w:t>
      </w:r>
      <w:r w:rsidR="00774361" w:rsidRPr="009B4929">
        <w:t>’</w:t>
      </w:r>
      <w:r w:rsidRPr="009B4929">
        <w:t>étanchéité souples permet une ouverture et une fermeture en douceur sans contact métal sur métal. Des amortisseurs transparents sur les embouts des montants verticaux contribuent à l</w:t>
      </w:r>
      <w:r w:rsidR="00774361" w:rsidRPr="009B4929">
        <w:t>’</w:t>
      </w:r>
      <w:r w:rsidRPr="009B4929">
        <w:t>ouverture en douceur.</w:t>
      </w:r>
    </w:p>
    <w:p w:rsidR="00041DF6" w:rsidRPr="009B4929" w:rsidRDefault="00041DF6" w:rsidP="00AC09E1">
      <w:pPr>
        <w:pStyle w:val="SpecifierNote"/>
      </w:pPr>
      <w:r w:rsidRPr="009B4929">
        <w:tab/>
        <w:t>Cette conception sophistiquée permet également la déflexion du panneau. Le système cero</w:t>
      </w:r>
      <w:r w:rsidR="00486724" w:rsidRPr="009B4929">
        <w:rPr>
          <w:vertAlign w:val="superscript"/>
        </w:rPr>
        <w:t>MD</w:t>
      </w:r>
      <w:r w:rsidRPr="009B4929">
        <w:t xml:space="preserve"> et son dispositif d</w:t>
      </w:r>
      <w:r w:rsidR="00774361" w:rsidRPr="009B4929">
        <w:t>’</w:t>
      </w:r>
      <w:r w:rsidRPr="009B4929">
        <w:t>enclenchement ont été conçus pour permettre une déflexion des panneaux et du vitrage grâce à une tolérance intégrée allant jusqu</w:t>
      </w:r>
      <w:r w:rsidR="00774361" w:rsidRPr="009B4929">
        <w:t>’</w:t>
      </w:r>
      <w:r w:rsidRPr="009B4929">
        <w:t>à ¼ po (7 mm). Cette caractéristique minimise également le risque que des montants métalliques verticaux touchent le panneau coulissant en verre adjacent lors de l</w:t>
      </w:r>
      <w:r w:rsidR="00774361" w:rsidRPr="009B4929">
        <w:t>’</w:t>
      </w:r>
      <w:r w:rsidRPr="009B4929">
        <w:t>ouverture et de la fermeture.</w:t>
      </w:r>
    </w:p>
    <w:p w:rsidR="00041DF6" w:rsidRPr="009B4929" w:rsidRDefault="00A35433" w:rsidP="00AC09E1">
      <w:pPr>
        <w:pStyle w:val="Titre3"/>
        <w:rPr>
          <w:szCs w:val="20"/>
        </w:rPr>
      </w:pPr>
      <w:r w:rsidRPr="009B4929">
        <w:rPr>
          <w:szCs w:val="20"/>
        </w:rPr>
        <w:t xml:space="preserve">Description des portes vitrées coulissantes : Panneaux coulissants et fixes dotés de grandes surfaces vitrées montées dans un cadre en aluminium avec barrière thermique. Les panneaux coulissent sur </w:t>
      </w:r>
      <w:r w:rsidRPr="009B4929">
        <w:rPr>
          <w:szCs w:val="20"/>
        </w:rPr>
        <w:lastRenderedPageBreak/>
        <w:t>plusieurs rouleaux porteurs en acier inoxydable à deux rangées avec roulement à billes à gorge profonde et se meuvent sur des glissières simples ou doubles en acier inoxydable dans le rail au sol</w:t>
      </w:r>
      <w:r w:rsidR="0063637B" w:rsidRPr="009B4929">
        <w:rPr>
          <w:szCs w:val="20"/>
        </w:rPr>
        <w:t xml:space="preserve">. </w:t>
      </w:r>
      <w:r w:rsidRPr="009B4929">
        <w:rPr>
          <w:szCs w:val="20"/>
        </w:rPr>
        <w:t>Poignée de verrouillage plate à 2 points, joints d</w:t>
      </w:r>
      <w:r w:rsidR="00774361" w:rsidRPr="009B4929">
        <w:rPr>
          <w:szCs w:val="20"/>
        </w:rPr>
        <w:t>’</w:t>
      </w:r>
      <w:r w:rsidRPr="009B4929">
        <w:rPr>
          <w:szCs w:val="20"/>
        </w:rPr>
        <w:t>étanchéité et brosses, système compensateur de conduit de drainage intégré et caché et feuillure dans le vitrage pour une ventilation arrière contrôlée par le côté du panneau</w:t>
      </w:r>
      <w:r w:rsidR="0063637B" w:rsidRPr="009B4929">
        <w:rPr>
          <w:szCs w:val="20"/>
        </w:rPr>
        <w:t xml:space="preserve">. </w:t>
      </w:r>
      <w:r w:rsidRPr="009B4929">
        <w:rPr>
          <w:szCs w:val="20"/>
        </w:rPr>
        <w:t xml:space="preserve">Le cadre est thermiquement isolé avec des traverses en polyamide renforcé de fibres de verre. </w:t>
      </w:r>
    </w:p>
    <w:p w:rsidR="00DF2946" w:rsidRPr="009B4929" w:rsidRDefault="00DF2946" w:rsidP="00EF6864">
      <w:pPr>
        <w:pStyle w:val="Titre4"/>
        <w:rPr>
          <w:szCs w:val="20"/>
        </w:rPr>
      </w:pPr>
      <w:r w:rsidRPr="009B4929">
        <w:rPr>
          <w:szCs w:val="20"/>
        </w:rPr>
        <w:t>La charge du système de panneaux verticaux repose sur la structure au sol.</w:t>
      </w:r>
    </w:p>
    <w:p w:rsidR="00A97467" w:rsidRPr="009B4929" w:rsidRDefault="009F571B" w:rsidP="00AC09E1">
      <w:pPr>
        <w:pStyle w:val="SpecifierNote"/>
      </w:pPr>
      <w:r w:rsidRPr="009B4929">
        <w:t xml:space="preserve">REMARQUE : </w:t>
      </w:r>
      <w:r w:rsidRPr="009B4929">
        <w:tab/>
        <w:t>cero</w:t>
      </w:r>
      <w:r w:rsidRPr="009B4929">
        <w:rPr>
          <w:bCs/>
          <w:vertAlign w:val="superscript"/>
        </w:rPr>
        <w:t>MD</w:t>
      </w:r>
      <w:r w:rsidRPr="009B4929">
        <w:rPr>
          <w:bCs/>
        </w:rPr>
        <w:t> </w:t>
      </w:r>
      <w:r w:rsidRPr="009B4929">
        <w:t xml:space="preserve">II double vitrage : Largeurs maximales des panneaux : 7 pi 4,5 po (2 250 mm); longueurs maximales : 13 pi 1 po (4 000 mm) </w:t>
      </w:r>
    </w:p>
    <w:p w:rsidR="00A97467" w:rsidRPr="009B4929" w:rsidRDefault="00A97467" w:rsidP="00AC09E1">
      <w:pPr>
        <w:pStyle w:val="SpecifierNote"/>
      </w:pPr>
      <w:r w:rsidRPr="009B4929">
        <w:tab/>
      </w:r>
      <w:proofErr w:type="gramStart"/>
      <w:r w:rsidRPr="009B4929">
        <w:t>cero</w:t>
      </w:r>
      <w:r w:rsidRPr="009B4929">
        <w:rPr>
          <w:bCs/>
          <w:vertAlign w:val="superscript"/>
        </w:rPr>
        <w:t>MD</w:t>
      </w:r>
      <w:proofErr w:type="gramEnd"/>
      <w:r w:rsidRPr="009B4929">
        <w:rPr>
          <w:bCs/>
        </w:rPr>
        <w:t> </w:t>
      </w:r>
      <w:r w:rsidRPr="009B4929">
        <w:t>III triple vitrage : Largeurs maximales des panneaux : 9 pi 10 po (3 000 mm); longueurs maximales : 13 pi 1 po (4 000 mm)</w:t>
      </w:r>
    </w:p>
    <w:p w:rsidR="009F571B" w:rsidRPr="009B4929" w:rsidRDefault="00486724" w:rsidP="00AC09E1">
      <w:pPr>
        <w:pStyle w:val="SpecifierNote"/>
      </w:pPr>
      <w:r w:rsidRPr="009B4929">
        <w:tab/>
      </w:r>
      <w:r w:rsidR="00A97467" w:rsidRPr="009B4929">
        <w:t>Veuillez communiquer avec NanaWall si vous souhaitez obtenir des panneaux de plus grandes tailles.</w:t>
      </w:r>
    </w:p>
    <w:p w:rsidR="009F571B" w:rsidRPr="009B4929" w:rsidRDefault="009F571B" w:rsidP="00EF6864">
      <w:pPr>
        <w:pStyle w:val="Titre4"/>
        <w:rPr>
          <w:szCs w:val="20"/>
        </w:rPr>
      </w:pPr>
      <w:r w:rsidRPr="009B4929">
        <w:rPr>
          <w:szCs w:val="20"/>
        </w:rPr>
        <w:t xml:space="preserve">Taille du panneau : &lt;saisir les dimensions&gt; x &lt;saisir les dimensions&gt; pouces (&lt;saisir les dimensions&gt; mm x &lt;saisir les dimensions&gt; mm) </w:t>
      </w:r>
    </w:p>
    <w:p w:rsidR="00523E1A" w:rsidRPr="009B4929" w:rsidRDefault="00523E1A" w:rsidP="00AC09E1">
      <w:pPr>
        <w:pStyle w:val="SpecifierNote"/>
      </w:pPr>
      <w:r w:rsidRPr="009B4929">
        <w:t xml:space="preserve">REMARQUE : </w:t>
      </w:r>
      <w:r w:rsidRPr="009B4929">
        <w:tab/>
        <w:t>Conserver 2,05 pouces (52 mm) pour le modèle cero</w:t>
      </w:r>
      <w:r w:rsidRPr="009B4929">
        <w:rPr>
          <w:bCs/>
          <w:vertAlign w:val="superscript"/>
        </w:rPr>
        <w:t>MD</w:t>
      </w:r>
      <w:r w:rsidRPr="009B4929">
        <w:rPr>
          <w:bCs/>
        </w:rPr>
        <w:t> </w:t>
      </w:r>
      <w:r w:rsidRPr="009B4929">
        <w:t>II double vitrage ou 2,83 pouces (72 mm) pour le modèle cero</w:t>
      </w:r>
      <w:r w:rsidRPr="009B4929">
        <w:rPr>
          <w:bCs/>
          <w:vertAlign w:val="superscript"/>
        </w:rPr>
        <w:t>MD</w:t>
      </w:r>
      <w:r w:rsidRPr="009B4929">
        <w:t> III triple vitrage pour le sous-paragraphe ci-dessous.</w:t>
      </w:r>
    </w:p>
    <w:p w:rsidR="009307BA" w:rsidRPr="009B4929" w:rsidRDefault="00253C95" w:rsidP="00EF6864">
      <w:pPr>
        <w:pStyle w:val="Titre4"/>
        <w:rPr>
          <w:szCs w:val="20"/>
        </w:rPr>
      </w:pPr>
      <w:r w:rsidRPr="009B4929">
        <w:rPr>
          <w:szCs w:val="20"/>
        </w:rPr>
        <w:t>Profondeur des rails supérieurs et inférieurs :</w:t>
      </w:r>
      <w:r w:rsidRPr="009B4929">
        <w:rPr>
          <w:szCs w:val="20"/>
        </w:rPr>
        <w:tab/>
      </w:r>
      <w:r w:rsidR="00B265E7" w:rsidRPr="009B4929">
        <w:rPr>
          <w:szCs w:val="20"/>
        </w:rPr>
        <w:t>[2,05</w:t>
      </w:r>
      <w:r w:rsidRPr="009B4929">
        <w:rPr>
          <w:szCs w:val="20"/>
        </w:rPr>
        <w:t> pouces (52 mm</w:t>
      </w:r>
      <w:r w:rsidR="00B265E7" w:rsidRPr="009B4929">
        <w:rPr>
          <w:szCs w:val="20"/>
        </w:rPr>
        <w:t>)]</w:t>
      </w:r>
      <w:r w:rsidRPr="009B4929">
        <w:rPr>
          <w:szCs w:val="20"/>
        </w:rPr>
        <w:t xml:space="preserve"> </w:t>
      </w:r>
      <w:r w:rsidR="00B265E7" w:rsidRPr="009B4929">
        <w:rPr>
          <w:szCs w:val="20"/>
        </w:rPr>
        <w:t>[2,83</w:t>
      </w:r>
      <w:r w:rsidRPr="009B4929">
        <w:rPr>
          <w:szCs w:val="20"/>
        </w:rPr>
        <w:t> pouces (72 mm</w:t>
      </w:r>
      <w:r w:rsidR="00B265E7" w:rsidRPr="009B4929">
        <w:rPr>
          <w:szCs w:val="20"/>
        </w:rPr>
        <w:t>)]</w:t>
      </w:r>
    </w:p>
    <w:p w:rsidR="00724D08" w:rsidRPr="009B4929" w:rsidRDefault="00253C95" w:rsidP="00EF6864">
      <w:pPr>
        <w:pStyle w:val="Titre4"/>
        <w:rPr>
          <w:szCs w:val="20"/>
        </w:rPr>
      </w:pPr>
      <w:r w:rsidRPr="009B4929">
        <w:rPr>
          <w:szCs w:val="20"/>
        </w:rPr>
        <w:t>Largeur de la surface exposée des rails supérieurs et inférieurs et du montant vertical :</w:t>
      </w:r>
      <w:r w:rsidRPr="009B4929">
        <w:rPr>
          <w:szCs w:val="20"/>
        </w:rPr>
        <w:tab/>
        <w:t xml:space="preserve"> </w:t>
      </w:r>
    </w:p>
    <w:p w:rsidR="001C2855" w:rsidRPr="009B4929" w:rsidRDefault="00253C95" w:rsidP="00724D08">
      <w:pPr>
        <w:pStyle w:val="Titre4"/>
        <w:numPr>
          <w:ilvl w:val="0"/>
          <w:numId w:val="0"/>
        </w:numPr>
        <w:ind w:left="1152"/>
        <w:rPr>
          <w:szCs w:val="20"/>
        </w:rPr>
      </w:pPr>
      <w:r w:rsidRPr="009B4929">
        <w:rPr>
          <w:szCs w:val="20"/>
        </w:rPr>
        <w:t xml:space="preserve">1,34 pouce (34 mm) </w:t>
      </w:r>
    </w:p>
    <w:p w:rsidR="00265D65" w:rsidRPr="009B4929" w:rsidRDefault="00265D65" w:rsidP="00AC09E1">
      <w:pPr>
        <w:pStyle w:val="SpecifierNote"/>
      </w:pPr>
      <w:r w:rsidRPr="009B4929">
        <w:t xml:space="preserve">REMARQUE : </w:t>
      </w:r>
      <w:r w:rsidRPr="009B4929">
        <w:tab/>
        <w:t>Pour les installations nécessitant un drainage accru en raison de l</w:t>
      </w:r>
      <w:r w:rsidR="00774361" w:rsidRPr="009B4929">
        <w:t>’</w:t>
      </w:r>
      <w:r w:rsidRPr="009B4929">
        <w:t>exposition à certaines conditions météorologiques, un système de conduit de drainage intégré de tiers peut être jumelé au modèle.</w:t>
      </w:r>
    </w:p>
    <w:p w:rsidR="00C2789A" w:rsidRPr="009B4929" w:rsidRDefault="00C2789A" w:rsidP="00EF6864">
      <w:pPr>
        <w:pStyle w:val="Titre4"/>
        <w:rPr>
          <w:szCs w:val="20"/>
        </w:rPr>
      </w:pPr>
      <w:r w:rsidRPr="009B4929">
        <w:rPr>
          <w:szCs w:val="20"/>
        </w:rPr>
        <w:t>Rails au sol :</w:t>
      </w:r>
    </w:p>
    <w:p w:rsidR="004F5A9D" w:rsidRPr="009B4929" w:rsidRDefault="004F5A9D" w:rsidP="00BE7699">
      <w:pPr>
        <w:pStyle w:val="Titre5"/>
        <w:rPr>
          <w:szCs w:val="20"/>
        </w:rPr>
      </w:pPr>
      <w:r w:rsidRPr="009B4929">
        <w:rPr>
          <w:szCs w:val="20"/>
        </w:rPr>
        <w:t>Seuil offrant une résistance supérieure aux intempéries (avec barrière thermique)</w:t>
      </w:r>
    </w:p>
    <w:p w:rsidR="003D580E" w:rsidRPr="009B4929" w:rsidRDefault="003D580E" w:rsidP="00AC09E1">
      <w:pPr>
        <w:pStyle w:val="Titre6"/>
        <w:rPr>
          <w:szCs w:val="20"/>
        </w:rPr>
      </w:pPr>
      <w:r w:rsidRPr="009B4929">
        <w:rPr>
          <w:szCs w:val="20"/>
        </w:rPr>
        <w:t>Le système doit permettre un réglage d</w:t>
      </w:r>
      <w:r w:rsidR="00774361" w:rsidRPr="009B4929">
        <w:rPr>
          <w:szCs w:val="20"/>
        </w:rPr>
        <w:t>’</w:t>
      </w:r>
      <w:r w:rsidRPr="009B4929">
        <w:rPr>
          <w:szCs w:val="20"/>
        </w:rPr>
        <w:t xml:space="preserve">au moins 1/8 po (3 mm) sur le plan de la hauteur sans retirer les panneaux des rails.  </w:t>
      </w:r>
    </w:p>
    <w:p w:rsidR="003D580E" w:rsidRPr="009B4929" w:rsidRDefault="003D580E" w:rsidP="00AC09E1">
      <w:pPr>
        <w:pStyle w:val="Titre6"/>
        <w:rPr>
          <w:szCs w:val="20"/>
        </w:rPr>
      </w:pPr>
      <w:r w:rsidRPr="009B4929">
        <w:rPr>
          <w:szCs w:val="20"/>
        </w:rPr>
        <w:t>Les systèmes sans capacité de réglage ne sont pas acceptables.</w:t>
      </w:r>
    </w:p>
    <w:p w:rsidR="003D580E" w:rsidRPr="009B4929" w:rsidRDefault="003D580E" w:rsidP="00AC09E1">
      <w:pPr>
        <w:pStyle w:val="Titre6"/>
        <w:rPr>
          <w:szCs w:val="20"/>
        </w:rPr>
      </w:pPr>
      <w:r w:rsidRPr="009B4929">
        <w:rPr>
          <w:szCs w:val="20"/>
        </w:rPr>
        <w:t xml:space="preserve">Système compensateur de conduit de drainage usiné, intégré et caché </w:t>
      </w:r>
      <w:r w:rsidR="00B265E7" w:rsidRPr="009B4929">
        <w:rPr>
          <w:szCs w:val="20"/>
        </w:rPr>
        <w:t>[vers</w:t>
      </w:r>
      <w:r w:rsidRPr="009B4929">
        <w:rPr>
          <w:b/>
          <w:bCs/>
          <w:szCs w:val="20"/>
        </w:rPr>
        <w:t xml:space="preserve"> le </w:t>
      </w:r>
      <w:r w:rsidR="00B265E7" w:rsidRPr="009B4929">
        <w:rPr>
          <w:b/>
          <w:bCs/>
          <w:szCs w:val="20"/>
        </w:rPr>
        <w:t>bas]</w:t>
      </w:r>
      <w:r w:rsidRPr="009B4929">
        <w:rPr>
          <w:szCs w:val="20"/>
        </w:rPr>
        <w:t xml:space="preserve"> </w:t>
      </w:r>
      <w:r w:rsidR="00B265E7" w:rsidRPr="009B4929">
        <w:rPr>
          <w:szCs w:val="20"/>
        </w:rPr>
        <w:t>[vers</w:t>
      </w:r>
      <w:r w:rsidRPr="009B4929">
        <w:rPr>
          <w:b/>
          <w:bCs/>
          <w:szCs w:val="20"/>
        </w:rPr>
        <w:t xml:space="preserve"> la face </w:t>
      </w:r>
      <w:r w:rsidR="00B265E7" w:rsidRPr="009B4929">
        <w:rPr>
          <w:b/>
          <w:bCs/>
          <w:szCs w:val="20"/>
        </w:rPr>
        <w:t>extérieure]</w:t>
      </w:r>
      <w:r w:rsidRPr="009B4929">
        <w:rPr>
          <w:szCs w:val="20"/>
        </w:rPr>
        <w:t xml:space="preserve">.  </w:t>
      </w:r>
    </w:p>
    <w:p w:rsidR="00C2789A" w:rsidRPr="009B4929" w:rsidRDefault="00B265E7" w:rsidP="00AC09E1">
      <w:pPr>
        <w:pStyle w:val="Titre6"/>
        <w:rPr>
          <w:szCs w:val="20"/>
        </w:rPr>
      </w:pPr>
      <w:r w:rsidRPr="009B4929">
        <w:rPr>
          <w:szCs w:val="20"/>
        </w:rPr>
        <w:t>[1,77</w:t>
      </w:r>
      <w:r w:rsidR="00265D65" w:rsidRPr="009B4929">
        <w:rPr>
          <w:szCs w:val="20"/>
        </w:rPr>
        <w:t> pouce (45 mm) Profilé d</w:t>
      </w:r>
      <w:r w:rsidR="00774361" w:rsidRPr="009B4929">
        <w:rPr>
          <w:szCs w:val="20"/>
        </w:rPr>
        <w:t>’</w:t>
      </w:r>
      <w:r w:rsidR="00265D65" w:rsidRPr="009B4929">
        <w:rPr>
          <w:szCs w:val="20"/>
        </w:rPr>
        <w:t xml:space="preserve">extension en purenit avec base </w:t>
      </w:r>
      <w:r w:rsidRPr="009B4929">
        <w:rPr>
          <w:szCs w:val="20"/>
        </w:rPr>
        <w:t>réglable]</w:t>
      </w:r>
      <w:r w:rsidR="00265D65" w:rsidRPr="009B4929">
        <w:rPr>
          <w:szCs w:val="20"/>
        </w:rPr>
        <w:t xml:space="preserve">. </w:t>
      </w:r>
    </w:p>
    <w:p w:rsidR="00297259" w:rsidRPr="009B4929" w:rsidRDefault="00297259" w:rsidP="00AC09E1">
      <w:pPr>
        <w:pStyle w:val="SpecifierNote"/>
      </w:pPr>
      <w:r w:rsidRPr="009B4929">
        <w:t>REMARQUE :</w:t>
      </w:r>
      <w:r w:rsidRPr="009B4929">
        <w:tab/>
        <w:t>Conserver l</w:t>
      </w:r>
      <w:r w:rsidR="00774361" w:rsidRPr="009B4929">
        <w:t>’</w:t>
      </w:r>
      <w:r w:rsidRPr="009B4929">
        <w:t>option facultative « inserts pour seuil offrant une résistance supérieure aux intempéries répondant à la norme ADA » ci-dessous ou utiliser un seuil sans barrière thermique qui satisfait aux exigences de la norme ADA.</w:t>
      </w:r>
    </w:p>
    <w:p w:rsidR="000412D0" w:rsidRPr="009B4929" w:rsidRDefault="006737A9" w:rsidP="00AC09E1">
      <w:pPr>
        <w:pStyle w:val="Titre6"/>
        <w:rPr>
          <w:szCs w:val="20"/>
        </w:rPr>
      </w:pPr>
      <w:r w:rsidRPr="009B4929">
        <w:rPr>
          <w:szCs w:val="20"/>
        </w:rPr>
        <w:t>Inserts en aluminium pour seuil offrant une résistance supérieure aux intempéries répondant à la norme ADA.</w:t>
      </w:r>
    </w:p>
    <w:p w:rsidR="00E963F5" w:rsidRPr="009B4929" w:rsidRDefault="008D08F0" w:rsidP="00E963F5">
      <w:pPr>
        <w:pStyle w:val="SpecifierNote"/>
      </w:pPr>
      <w:r w:rsidRPr="009B4929">
        <w:t>REMARQUE :</w:t>
      </w:r>
      <w:r w:rsidRPr="009B4929">
        <w:tab/>
        <w:t>Inserts esthétiques ou couvre-planchers pour le seuil sans barrière thermique répondant à la norme ADA installé par des tiers.</w:t>
      </w:r>
    </w:p>
    <w:p w:rsidR="00240C16" w:rsidRPr="009B4929" w:rsidRDefault="00806D39" w:rsidP="00BE7699">
      <w:pPr>
        <w:pStyle w:val="Titre5"/>
        <w:rPr>
          <w:szCs w:val="20"/>
        </w:rPr>
      </w:pPr>
      <w:r w:rsidRPr="009B4929">
        <w:rPr>
          <w:szCs w:val="20"/>
        </w:rPr>
        <w:t>Seuil sans barrière thermique répondant à la norme ADA (pour le modèle cero</w:t>
      </w:r>
      <w:r w:rsidRPr="009B4929">
        <w:rPr>
          <w:bCs/>
          <w:szCs w:val="20"/>
          <w:vertAlign w:val="superscript"/>
        </w:rPr>
        <w:t>MD</w:t>
      </w:r>
      <w:r w:rsidRPr="009B4929">
        <w:rPr>
          <w:bCs/>
          <w:szCs w:val="20"/>
        </w:rPr>
        <w:t> </w:t>
      </w:r>
      <w:r w:rsidRPr="009B4929">
        <w:rPr>
          <w:szCs w:val="20"/>
        </w:rPr>
        <w:t>II double vitrage seulement)</w:t>
      </w:r>
    </w:p>
    <w:p w:rsidR="00384D24" w:rsidRPr="009B4929" w:rsidRDefault="00BE45CA" w:rsidP="00AC09E1">
      <w:pPr>
        <w:pStyle w:val="Titre6"/>
        <w:rPr>
          <w:szCs w:val="20"/>
        </w:rPr>
      </w:pPr>
      <w:r w:rsidRPr="009B4929">
        <w:rPr>
          <w:szCs w:val="20"/>
        </w:rPr>
        <w:t>[Seuil affleuré]</w:t>
      </w:r>
    </w:p>
    <w:p w:rsidR="00384D24" w:rsidRPr="009B4929" w:rsidRDefault="00B265E7" w:rsidP="00AC09E1">
      <w:pPr>
        <w:pStyle w:val="Titre6"/>
        <w:rPr>
          <w:szCs w:val="20"/>
        </w:rPr>
      </w:pPr>
      <w:r w:rsidRPr="009B4929">
        <w:rPr>
          <w:szCs w:val="20"/>
        </w:rPr>
        <w:t>[Seuil</w:t>
      </w:r>
      <w:r w:rsidR="00BE45CA" w:rsidRPr="009B4929">
        <w:rPr>
          <w:szCs w:val="20"/>
        </w:rPr>
        <w:t xml:space="preserve"> en selle à profil </w:t>
      </w:r>
      <w:r w:rsidRPr="009B4929">
        <w:rPr>
          <w:szCs w:val="20"/>
        </w:rPr>
        <w:t>bas]</w:t>
      </w:r>
    </w:p>
    <w:p w:rsidR="004F5A9D" w:rsidRPr="009B4929" w:rsidRDefault="00B265E7" w:rsidP="00AC09E1">
      <w:pPr>
        <w:pStyle w:val="Titre6"/>
        <w:rPr>
          <w:szCs w:val="20"/>
        </w:rPr>
      </w:pPr>
      <w:r w:rsidRPr="009B4929">
        <w:rPr>
          <w:szCs w:val="20"/>
        </w:rPr>
        <w:lastRenderedPageBreak/>
        <w:t>[Seuil</w:t>
      </w:r>
      <w:r w:rsidR="00BE45CA" w:rsidRPr="009B4929">
        <w:rPr>
          <w:szCs w:val="20"/>
        </w:rPr>
        <w:t xml:space="preserve"> hybride (affleuré et en selle</w:t>
      </w:r>
      <w:r w:rsidRPr="009B4929">
        <w:rPr>
          <w:szCs w:val="20"/>
        </w:rPr>
        <w:t>)]</w:t>
      </w:r>
      <w:r w:rsidR="00BE45CA" w:rsidRPr="009B4929">
        <w:rPr>
          <w:szCs w:val="20"/>
        </w:rPr>
        <w:t xml:space="preserve"> </w:t>
      </w:r>
    </w:p>
    <w:p w:rsidR="00BE04B3" w:rsidRPr="009B4929" w:rsidRDefault="00BE04B3" w:rsidP="00AC09E1">
      <w:pPr>
        <w:pStyle w:val="SpecifierNote"/>
      </w:pPr>
      <w:r w:rsidRPr="009B4929">
        <w:t xml:space="preserve">REMARQUE : </w:t>
      </w:r>
      <w:r w:rsidRPr="009B4929">
        <w:tab/>
        <w:t>Conserver 2,95 pouces (75 mm) pour le modèle cero</w:t>
      </w:r>
      <w:r w:rsidRPr="009B4929">
        <w:rPr>
          <w:bCs/>
          <w:vertAlign w:val="superscript"/>
        </w:rPr>
        <w:t>MD</w:t>
      </w:r>
      <w:r w:rsidRPr="009B4929">
        <w:rPr>
          <w:bCs/>
        </w:rPr>
        <w:t> </w:t>
      </w:r>
      <w:r w:rsidRPr="009B4929">
        <w:t>II double vitrage ou 3,11 pouces (79 mm) pour le modèle cero</w:t>
      </w:r>
      <w:r w:rsidR="00486724" w:rsidRPr="009B4929">
        <w:rPr>
          <w:bCs/>
          <w:vertAlign w:val="superscript"/>
        </w:rPr>
        <w:t>MD</w:t>
      </w:r>
      <w:r w:rsidRPr="009B4929">
        <w:t> III triple vitrage pour le sous-paragraphe ci-dessous. Les rails et les montants étroits de cero</w:t>
      </w:r>
      <w:r w:rsidR="00486724" w:rsidRPr="009B4929">
        <w:rPr>
          <w:bCs/>
          <w:vertAlign w:val="superscript"/>
        </w:rPr>
        <w:t>MD</w:t>
      </w:r>
      <w:r w:rsidRPr="009B4929">
        <w:rPr>
          <w:b/>
          <w:bCs/>
        </w:rPr>
        <w:t xml:space="preserve"> </w:t>
      </w:r>
      <w:r w:rsidRPr="009B4929">
        <w:t>procurent un effet symétrique.</w:t>
      </w:r>
    </w:p>
    <w:p w:rsidR="006737A9" w:rsidRPr="009B4929" w:rsidRDefault="006737A9" w:rsidP="00AC09E1">
      <w:pPr>
        <w:pStyle w:val="SpecifierNote"/>
      </w:pPr>
      <w:r w:rsidRPr="009B4929">
        <w:tab/>
        <w:t>Les montants latéraux et le cadre sont fixés au moyen de connecteurs dissimulés afin d</w:t>
      </w:r>
      <w:r w:rsidR="00774361" w:rsidRPr="009B4929">
        <w:t>’</w:t>
      </w:r>
      <w:r w:rsidRPr="009B4929">
        <w:t>éviter toute torsion du cadre, des montants et des rails.</w:t>
      </w:r>
    </w:p>
    <w:p w:rsidR="00C4269C" w:rsidRPr="009B4929" w:rsidRDefault="00D25B08" w:rsidP="00EF6864">
      <w:pPr>
        <w:pStyle w:val="Titre4"/>
        <w:rPr>
          <w:szCs w:val="20"/>
        </w:rPr>
      </w:pPr>
      <w:r w:rsidRPr="009B4929">
        <w:rPr>
          <w:szCs w:val="20"/>
        </w:rPr>
        <w:t xml:space="preserve">Profondeur du cadre </w:t>
      </w:r>
      <w:r w:rsidR="00B265E7" w:rsidRPr="009B4929">
        <w:rPr>
          <w:szCs w:val="20"/>
        </w:rPr>
        <w:t>[complètement</w:t>
      </w:r>
      <w:r w:rsidRPr="009B4929">
        <w:rPr>
          <w:szCs w:val="20"/>
        </w:rPr>
        <w:t xml:space="preserve"> encastré] </w:t>
      </w:r>
      <w:r w:rsidR="00B265E7" w:rsidRPr="009B4929">
        <w:rPr>
          <w:szCs w:val="20"/>
        </w:rPr>
        <w:t>[semi</w:t>
      </w:r>
      <w:r w:rsidRPr="009B4929">
        <w:rPr>
          <w:szCs w:val="20"/>
        </w:rPr>
        <w:t>-</w:t>
      </w:r>
      <w:r w:rsidR="00B265E7" w:rsidRPr="009B4929">
        <w:rPr>
          <w:szCs w:val="20"/>
        </w:rPr>
        <w:t>encastré]</w:t>
      </w:r>
      <w:r w:rsidRPr="009B4929">
        <w:rPr>
          <w:szCs w:val="20"/>
        </w:rPr>
        <w:t xml:space="preserve"> : Glissière simple </w:t>
      </w:r>
      <w:r w:rsidR="00B265E7" w:rsidRPr="009B4929">
        <w:rPr>
          <w:szCs w:val="20"/>
        </w:rPr>
        <w:t>[2,95 pouces (75 mm)] [3,11 pouces (79 mm)</w:t>
      </w:r>
      <w:r w:rsidRPr="009B4929">
        <w:rPr>
          <w:szCs w:val="20"/>
        </w:rPr>
        <w:t>]</w:t>
      </w:r>
      <w:r w:rsidRPr="009B4929">
        <w:rPr>
          <w:szCs w:val="20"/>
        </w:rPr>
        <w:tab/>
      </w:r>
    </w:p>
    <w:p w:rsidR="00D25B08" w:rsidRPr="009B4929" w:rsidRDefault="00D25B08" w:rsidP="00AC09E1">
      <w:pPr>
        <w:pStyle w:val="SpecifierNote"/>
      </w:pPr>
      <w:r w:rsidRPr="009B4929">
        <w:t>REMARQUE :</w:t>
      </w:r>
      <w:r w:rsidRPr="009B4929">
        <w:tab/>
        <w:t>L</w:t>
      </w:r>
      <w:r w:rsidR="00774361" w:rsidRPr="009B4929">
        <w:t>’</w:t>
      </w:r>
      <w:r w:rsidRPr="009B4929">
        <w:t>exposition du cadre peut varier de 0 à 3,11 pouces (</w:t>
      </w:r>
      <w:r w:rsidRPr="009B4929">
        <w:rPr>
          <w:vanish/>
        </w:rPr>
        <w:t xml:space="preserve">0 </w:t>
      </w:r>
      <w:r w:rsidR="00486724" w:rsidRPr="009B4929">
        <w:rPr>
          <w:vanish/>
        </w:rPr>
        <w:t>à</w:t>
      </w:r>
      <w:r w:rsidRPr="009B4929">
        <w:t xml:space="preserve"> 79 mm) et il peut être complètement encastré, semi-encastré ou complètement découvert. </w:t>
      </w:r>
    </w:p>
    <w:p w:rsidR="00C60614" w:rsidRPr="009B4929" w:rsidRDefault="001D5F3F" w:rsidP="00EF6864">
      <w:pPr>
        <w:pStyle w:val="Titre4"/>
        <w:rPr>
          <w:szCs w:val="20"/>
        </w:rPr>
      </w:pPr>
      <w:r w:rsidRPr="009B4929">
        <w:rPr>
          <w:szCs w:val="20"/>
        </w:rPr>
        <w:t xml:space="preserve">Extrusions en aluminium : </w:t>
      </w:r>
      <w:r w:rsidRPr="009B4929">
        <w:rPr>
          <w:szCs w:val="20"/>
        </w:rPr>
        <w:tab/>
        <w:t xml:space="preserve">Alliage </w:t>
      </w:r>
      <w:proofErr w:type="spellStart"/>
      <w:r w:rsidRPr="009B4929">
        <w:rPr>
          <w:szCs w:val="20"/>
        </w:rPr>
        <w:t>AlMgSi</w:t>
      </w:r>
      <w:proofErr w:type="spellEnd"/>
      <w:r w:rsidRPr="009B4929">
        <w:rPr>
          <w:szCs w:val="20"/>
        </w:rPr>
        <w:t xml:space="preserve"> 0,5, conformément à la norme 6063-T5 (EN AW-6060 T66 – F-22) </w:t>
      </w:r>
    </w:p>
    <w:p w:rsidR="002D089B" w:rsidRPr="009B4929" w:rsidRDefault="003E3C7E" w:rsidP="00BE7699">
      <w:pPr>
        <w:pStyle w:val="Titre5"/>
        <w:rPr>
          <w:szCs w:val="20"/>
        </w:rPr>
      </w:pPr>
      <w:r w:rsidRPr="009B4929">
        <w:rPr>
          <w:szCs w:val="20"/>
        </w:rPr>
        <w:t xml:space="preserve">Épaisseur : </w:t>
      </w:r>
      <w:r w:rsidRPr="009B4929">
        <w:rPr>
          <w:szCs w:val="20"/>
        </w:rPr>
        <w:tab/>
        <w:t>0,059 à 0,157 po (</w:t>
      </w:r>
      <w:r w:rsidR="0063637B" w:rsidRPr="009B4929">
        <w:rPr>
          <w:szCs w:val="20"/>
        </w:rPr>
        <w:t>1,5 </w:t>
      </w:r>
      <w:r w:rsidRPr="009B4929">
        <w:rPr>
          <w:szCs w:val="20"/>
        </w:rPr>
        <w:t>mm à 4 mm)</w:t>
      </w:r>
    </w:p>
    <w:p w:rsidR="003C47A5" w:rsidRPr="009B4929" w:rsidRDefault="00D25B08" w:rsidP="00BE7699">
      <w:pPr>
        <w:pStyle w:val="Titre5"/>
        <w:rPr>
          <w:szCs w:val="20"/>
        </w:rPr>
      </w:pPr>
      <w:r w:rsidRPr="009B4929">
        <w:rPr>
          <w:szCs w:val="20"/>
        </w:rPr>
        <w:t>Barrière thermique</w:t>
      </w:r>
      <w:r w:rsidR="0063637B" w:rsidRPr="009B4929">
        <w:rPr>
          <w:szCs w:val="20"/>
        </w:rPr>
        <w:t> :</w:t>
      </w:r>
      <w:r w:rsidRPr="009B4929">
        <w:rPr>
          <w:szCs w:val="20"/>
        </w:rPr>
        <w:t xml:space="preserve"> </w:t>
      </w:r>
      <w:r w:rsidRPr="009B4929">
        <w:rPr>
          <w:szCs w:val="20"/>
        </w:rPr>
        <w:tab/>
        <w:t>pièces croisées en polyamide renforcé de fibre de verre alignées dans le même plan à travers le cadre et les panneaux</w:t>
      </w:r>
      <w:r w:rsidR="0063637B" w:rsidRPr="009B4929">
        <w:rPr>
          <w:szCs w:val="20"/>
        </w:rPr>
        <w:t xml:space="preserve">. </w:t>
      </w:r>
      <w:r w:rsidRPr="009B4929">
        <w:rPr>
          <w:szCs w:val="20"/>
        </w:rPr>
        <w:t>Les barrières thermiques décalées ne sont pas acceptables.</w:t>
      </w:r>
    </w:p>
    <w:p w:rsidR="00C44C16" w:rsidRPr="009B4929" w:rsidRDefault="00C44C16" w:rsidP="00AC09E1">
      <w:pPr>
        <w:pStyle w:val="SpecifierNote"/>
      </w:pPr>
      <w:r w:rsidRPr="009B4929">
        <w:t xml:space="preserve">REMARQUE : </w:t>
      </w:r>
      <w:r w:rsidRPr="009B4929">
        <w:tab/>
        <w:t>Conserver 0,63 pouce (16 mm) du cadre pour le modèle cero</w:t>
      </w:r>
      <w:r w:rsidRPr="009B4929">
        <w:rPr>
          <w:bCs/>
          <w:vertAlign w:val="superscript"/>
        </w:rPr>
        <w:t>MD</w:t>
      </w:r>
      <w:r w:rsidRPr="009B4929">
        <w:rPr>
          <w:bCs/>
        </w:rPr>
        <w:t> </w:t>
      </w:r>
      <w:r w:rsidRPr="009B4929">
        <w:t>II double vitrage ou or 1,73 pouce (44 mm) du cadre pour le modèle cero</w:t>
      </w:r>
      <w:r w:rsidRPr="009B4929">
        <w:rPr>
          <w:bCs/>
          <w:vertAlign w:val="superscript"/>
        </w:rPr>
        <w:t>MD</w:t>
      </w:r>
      <w:r w:rsidRPr="009B4929">
        <w:t> III triple vitrage pour la « barrière thermique » dans les sous-paragraphes ci-dessous.</w:t>
      </w:r>
    </w:p>
    <w:p w:rsidR="003C47A5" w:rsidRPr="009B4929" w:rsidRDefault="0051687E" w:rsidP="00AC09E1">
      <w:pPr>
        <w:pStyle w:val="Titre6"/>
        <w:rPr>
          <w:szCs w:val="20"/>
        </w:rPr>
      </w:pPr>
      <w:r w:rsidRPr="009B4929">
        <w:rPr>
          <w:szCs w:val="20"/>
        </w:rPr>
        <w:t>Épaisseur pour cero</w:t>
      </w:r>
      <w:r w:rsidRPr="009B4929">
        <w:rPr>
          <w:b/>
          <w:bCs/>
          <w:szCs w:val="20"/>
          <w:vertAlign w:val="superscript"/>
        </w:rPr>
        <w:t>MD</w:t>
      </w:r>
      <w:r w:rsidRPr="009B4929">
        <w:rPr>
          <w:b/>
          <w:bCs/>
          <w:szCs w:val="20"/>
        </w:rPr>
        <w:t> </w:t>
      </w:r>
      <w:r w:rsidRPr="009B4929">
        <w:rPr>
          <w:szCs w:val="20"/>
        </w:rPr>
        <w:t>II :</w:t>
      </w:r>
      <w:r w:rsidRPr="009B4929">
        <w:rPr>
          <w:szCs w:val="20"/>
        </w:rPr>
        <w:tab/>
        <w:t xml:space="preserve">0,63 pouce (16 mm) du cadre; 0,94 pouce (24 mm) du panneau. </w:t>
      </w:r>
    </w:p>
    <w:p w:rsidR="003C47A5" w:rsidRPr="009B4929" w:rsidRDefault="0051687E" w:rsidP="00AC09E1">
      <w:pPr>
        <w:pStyle w:val="Titre6"/>
        <w:rPr>
          <w:szCs w:val="20"/>
        </w:rPr>
      </w:pPr>
      <w:r w:rsidRPr="009B4929">
        <w:rPr>
          <w:szCs w:val="20"/>
        </w:rPr>
        <w:t>Épaisseur pour cero</w:t>
      </w:r>
      <w:r w:rsidRPr="009B4929">
        <w:rPr>
          <w:b/>
          <w:bCs/>
          <w:szCs w:val="20"/>
          <w:vertAlign w:val="superscript"/>
        </w:rPr>
        <w:t>MD</w:t>
      </w:r>
      <w:r w:rsidRPr="009B4929">
        <w:rPr>
          <w:b/>
          <w:bCs/>
          <w:szCs w:val="20"/>
        </w:rPr>
        <w:t> </w:t>
      </w:r>
      <w:r w:rsidRPr="009B4929">
        <w:rPr>
          <w:szCs w:val="20"/>
        </w:rPr>
        <w:t>III :</w:t>
      </w:r>
      <w:r w:rsidRPr="009B4929">
        <w:rPr>
          <w:szCs w:val="20"/>
        </w:rPr>
        <w:tab/>
        <w:t xml:space="preserve">1,34 pouce (34 mm) du cadre; 1,02 pouce (26 mm) du panneau. </w:t>
      </w:r>
    </w:p>
    <w:p w:rsidR="007D1146" w:rsidRPr="009B4929" w:rsidRDefault="007D1146" w:rsidP="00EF6864">
      <w:pPr>
        <w:pStyle w:val="Titre4"/>
        <w:rPr>
          <w:szCs w:val="20"/>
        </w:rPr>
      </w:pPr>
      <w:r w:rsidRPr="009B4929">
        <w:rPr>
          <w:szCs w:val="20"/>
        </w:rPr>
        <w:t>Finition du cadre d</w:t>
      </w:r>
      <w:r w:rsidR="00774361" w:rsidRPr="009B4929">
        <w:rPr>
          <w:szCs w:val="20"/>
        </w:rPr>
        <w:t>’</w:t>
      </w:r>
      <w:r w:rsidRPr="009B4929">
        <w:rPr>
          <w:szCs w:val="20"/>
        </w:rPr>
        <w:t>aluminium et des rails apparents :</w:t>
      </w:r>
      <w:r w:rsidRPr="009B4929">
        <w:rPr>
          <w:szCs w:val="20"/>
        </w:rPr>
        <w:tab/>
      </w:r>
    </w:p>
    <w:p w:rsidR="002D089B" w:rsidRPr="009B4929" w:rsidRDefault="002D089B" w:rsidP="00AC09E1">
      <w:pPr>
        <w:pStyle w:val="SpecifierNote"/>
      </w:pPr>
      <w:r w:rsidRPr="009B4929">
        <w:t xml:space="preserve">REMARQUE : </w:t>
      </w:r>
      <w:r w:rsidRPr="009B4929">
        <w:tab/>
        <w:t>Sélectionner le type de finition ci-dessous, modifier le type de finition pour satisfaire aux exigences et supprimer les éléments non utilisés.</w:t>
      </w:r>
    </w:p>
    <w:p w:rsidR="009959F1" w:rsidRPr="009B4929" w:rsidRDefault="009959F1" w:rsidP="00AC09E1">
      <w:pPr>
        <w:pStyle w:val="SpecifierNote"/>
      </w:pPr>
      <w:r w:rsidRPr="009B4929">
        <w:tab/>
        <w:t>Les cadres cero</w:t>
      </w:r>
      <w:r w:rsidRPr="009B4929">
        <w:rPr>
          <w:bCs/>
          <w:vertAlign w:val="superscript"/>
        </w:rPr>
        <w:t>MD</w:t>
      </w:r>
      <w:r w:rsidRPr="009B4929">
        <w:rPr>
          <w:bCs/>
        </w:rPr>
        <w:t xml:space="preserve"> </w:t>
      </w:r>
      <w:r w:rsidRPr="009B4929">
        <w:t>sont offerts en 50 couleurs de base, offrant ainsi un choix de plus de 200 couleurs avec les finis anodisés et les revêtements en poudre. Il est également possible d</w:t>
      </w:r>
      <w:r w:rsidR="00774361" w:rsidRPr="009B4929">
        <w:t>’</w:t>
      </w:r>
      <w:r w:rsidRPr="009B4929">
        <w:t>avoir des couleurs assorties personnalisées ou un fini simili-bois.</w:t>
      </w:r>
    </w:p>
    <w:p w:rsidR="005C7F93" w:rsidRPr="009B4929" w:rsidRDefault="009959F1" w:rsidP="00AC09E1">
      <w:pPr>
        <w:pStyle w:val="SpecifierNote"/>
      </w:pPr>
      <w:r w:rsidRPr="009B4929">
        <w:tab/>
        <w:t xml:space="preserve">Veuillez communiquer avec NanaWall pour connaître les autres finitions et types de revêtement en poudre offerts. </w:t>
      </w:r>
    </w:p>
    <w:p w:rsidR="0051687E" w:rsidRPr="009B4929" w:rsidRDefault="005C7F93" w:rsidP="00AC09E1">
      <w:pPr>
        <w:pStyle w:val="SpecifierNote"/>
      </w:pPr>
      <w:r w:rsidRPr="009B4929">
        <w:tab/>
        <w:t xml:space="preserve">Les finis anodisés « métalliques », la sélection complète des « finis RAL » et les « finis personnalisés » peuvent nécessiter un supplément.       </w:t>
      </w:r>
    </w:p>
    <w:p w:rsidR="00B60DAD" w:rsidRPr="009B4929" w:rsidRDefault="00B60DAD" w:rsidP="00BE7699">
      <w:pPr>
        <w:pStyle w:val="Titre5"/>
        <w:rPr>
          <w:szCs w:val="20"/>
        </w:rPr>
      </w:pPr>
      <w:r w:rsidRPr="009B4929">
        <w:rPr>
          <w:szCs w:val="20"/>
        </w:rPr>
        <w:t>Finition – Fini anodisé (AAMA 611) :</w:t>
      </w:r>
      <w:r w:rsidRPr="009B4929">
        <w:rPr>
          <w:szCs w:val="20"/>
        </w:rPr>
        <w:tab/>
      </w:r>
    </w:p>
    <w:p w:rsidR="00B60DAD" w:rsidRPr="009B4929" w:rsidRDefault="00B265E7" w:rsidP="00AC09E1">
      <w:pPr>
        <w:pStyle w:val="Titre6"/>
        <w:rPr>
          <w:szCs w:val="20"/>
        </w:rPr>
      </w:pPr>
      <w:r w:rsidRPr="009B4929">
        <w:rPr>
          <w:szCs w:val="20"/>
        </w:rPr>
        <w:t>[Transparent]</w:t>
      </w:r>
    </w:p>
    <w:p w:rsidR="00440BEB" w:rsidRPr="009B4929" w:rsidRDefault="00B265E7" w:rsidP="00AC09E1">
      <w:pPr>
        <w:pStyle w:val="Titre6"/>
        <w:rPr>
          <w:szCs w:val="20"/>
        </w:rPr>
      </w:pPr>
      <w:r w:rsidRPr="009B4929">
        <w:rPr>
          <w:szCs w:val="20"/>
        </w:rPr>
        <w:t>[Bronze</w:t>
      </w:r>
      <w:r w:rsidR="00440BEB" w:rsidRPr="009B4929">
        <w:rPr>
          <w:szCs w:val="20"/>
        </w:rPr>
        <w:t xml:space="preserve"> </w:t>
      </w:r>
      <w:r w:rsidRPr="009B4929">
        <w:rPr>
          <w:szCs w:val="20"/>
        </w:rPr>
        <w:t>foncé]</w:t>
      </w:r>
    </w:p>
    <w:p w:rsidR="00B60DAD" w:rsidRPr="009B4929" w:rsidRDefault="00B265E7" w:rsidP="00AC09E1">
      <w:pPr>
        <w:pStyle w:val="Titre6"/>
        <w:rPr>
          <w:szCs w:val="20"/>
        </w:rPr>
      </w:pPr>
      <w:r w:rsidRPr="009B4929">
        <w:rPr>
          <w:szCs w:val="20"/>
        </w:rPr>
        <w:t>[Métallique</w:t>
      </w:r>
      <w:r w:rsidR="00B60DAD" w:rsidRPr="009B4929">
        <w:rPr>
          <w:szCs w:val="20"/>
        </w:rPr>
        <w:t xml:space="preserve"> choisi dans le guide de finition du fabricant des teintes bronzes foncés obtenus par oxydation anodique (</w:t>
      </w:r>
      <w:proofErr w:type="spellStart"/>
      <w:r w:rsidR="00B60DAD" w:rsidRPr="009B4929">
        <w:rPr>
          <w:szCs w:val="20"/>
        </w:rPr>
        <w:t>éloxal</w:t>
      </w:r>
      <w:proofErr w:type="spellEnd"/>
      <w:r w:rsidR="00B60DAD" w:rsidRPr="009B4929">
        <w:rPr>
          <w:szCs w:val="20"/>
        </w:rPr>
        <w:t>)]</w:t>
      </w:r>
    </w:p>
    <w:p w:rsidR="00B60DAD" w:rsidRPr="009B4929" w:rsidRDefault="00B60DAD" w:rsidP="00BE7699">
      <w:pPr>
        <w:pStyle w:val="Titre5"/>
        <w:rPr>
          <w:szCs w:val="20"/>
        </w:rPr>
      </w:pPr>
      <w:r w:rsidRPr="009B4929">
        <w:rPr>
          <w:szCs w:val="20"/>
        </w:rPr>
        <w:t>Finition – Revêtement en poudre (AAMA 2604) :</w:t>
      </w:r>
      <w:r w:rsidRPr="009B4929">
        <w:rPr>
          <w:szCs w:val="20"/>
        </w:rPr>
        <w:tab/>
      </w:r>
    </w:p>
    <w:p w:rsidR="00B60DAD" w:rsidRPr="009B4929" w:rsidRDefault="00B60DAD" w:rsidP="00AC09E1">
      <w:pPr>
        <w:pStyle w:val="Titre6"/>
        <w:rPr>
          <w:szCs w:val="20"/>
        </w:rPr>
      </w:pPr>
      <w:r w:rsidRPr="009B4929">
        <w:rPr>
          <w:szCs w:val="20"/>
        </w:rPr>
        <w:t xml:space="preserve">Couleur choisie dans le guide de finition des revêtements en poudre du fabricant </w:t>
      </w:r>
    </w:p>
    <w:p w:rsidR="0005092B" w:rsidRPr="009B4929" w:rsidRDefault="00C00D72" w:rsidP="00AC09E1">
      <w:pPr>
        <w:pStyle w:val="Titre7"/>
      </w:pPr>
      <w:r w:rsidRPr="009B4929">
        <w:t>[Sélection</w:t>
      </w:r>
      <w:r w:rsidR="0005092B" w:rsidRPr="009B4929">
        <w:t xml:space="preserve"> de 50 couleurs de base du fabricant – </w:t>
      </w:r>
      <w:r w:rsidRPr="009B4929">
        <w:t>mat]</w:t>
      </w:r>
      <w:r w:rsidR="0005092B" w:rsidRPr="009B4929">
        <w:t xml:space="preserve"> </w:t>
      </w:r>
    </w:p>
    <w:p w:rsidR="00B60DAD" w:rsidRPr="009B4929" w:rsidRDefault="00C00D72" w:rsidP="00AC09E1">
      <w:pPr>
        <w:pStyle w:val="Titre7"/>
      </w:pPr>
      <w:r w:rsidRPr="009B4929">
        <w:t>[Sélection</w:t>
      </w:r>
      <w:r w:rsidR="00B60DAD" w:rsidRPr="009B4929">
        <w:t xml:space="preserve"> complète du fabricant des finis </w:t>
      </w:r>
      <w:r w:rsidRPr="009B4929">
        <w:t>RAL]</w:t>
      </w:r>
      <w:r w:rsidR="00B60DAD" w:rsidRPr="009B4929">
        <w:t xml:space="preserve"> </w:t>
      </w:r>
    </w:p>
    <w:p w:rsidR="00440BEB" w:rsidRPr="009B4929" w:rsidRDefault="00440BEB" w:rsidP="00AC09E1">
      <w:pPr>
        <w:pStyle w:val="Titre7"/>
      </w:pPr>
      <w:r w:rsidRPr="009B4929">
        <w:lastRenderedPageBreak/>
        <w:t>i.</w:t>
      </w:r>
      <w:r w:rsidRPr="009B4929">
        <w:tab/>
      </w:r>
      <w:r w:rsidR="00C00D72" w:rsidRPr="009B4929">
        <w:t>[Très</w:t>
      </w:r>
      <w:r w:rsidRPr="009B4929">
        <w:t xml:space="preserve"> </w:t>
      </w:r>
      <w:r w:rsidR="00C00D72" w:rsidRPr="009B4929">
        <w:t>brillant]</w:t>
      </w:r>
    </w:p>
    <w:p w:rsidR="00440BEB" w:rsidRPr="009B4929" w:rsidRDefault="00440BEB" w:rsidP="008D08F0">
      <w:pPr>
        <w:ind w:left="1800" w:firstLine="720"/>
      </w:pPr>
      <w:r w:rsidRPr="009B4929">
        <w:t>ii.</w:t>
      </w:r>
      <w:r w:rsidRPr="009B4929">
        <w:tab/>
      </w:r>
      <w:r w:rsidR="00C00D72" w:rsidRPr="009B4929">
        <w:t>[Mat]</w:t>
      </w:r>
    </w:p>
    <w:p w:rsidR="00B60DAD" w:rsidRPr="009B4929" w:rsidRDefault="00C00D72" w:rsidP="00AC09E1">
      <w:pPr>
        <w:pStyle w:val="Titre7"/>
      </w:pPr>
      <w:r w:rsidRPr="009B4929">
        <w:t>[Fini</w:t>
      </w:r>
      <w:r w:rsidR="00B60DAD" w:rsidRPr="009B4929">
        <w:t xml:space="preserve"> </w:t>
      </w:r>
      <w:r w:rsidRPr="009B4929">
        <w:t>personnalisé]</w:t>
      </w:r>
    </w:p>
    <w:p w:rsidR="00EE0101" w:rsidRPr="009B4929" w:rsidRDefault="001D5F3F" w:rsidP="00AC09E1">
      <w:pPr>
        <w:pStyle w:val="Titre3"/>
        <w:rPr>
          <w:szCs w:val="20"/>
        </w:rPr>
      </w:pPr>
      <w:r w:rsidRPr="009B4929">
        <w:rPr>
          <w:szCs w:val="20"/>
        </w:rPr>
        <w:t xml:space="preserve">Verre et vitrage : </w:t>
      </w:r>
    </w:p>
    <w:p w:rsidR="006B6529" w:rsidRPr="009B4929" w:rsidRDefault="006B6529" w:rsidP="00EF6864">
      <w:pPr>
        <w:pStyle w:val="Titre4"/>
        <w:rPr>
          <w:szCs w:val="20"/>
        </w:rPr>
      </w:pPr>
      <w:r w:rsidRPr="009B4929">
        <w:rPr>
          <w:szCs w:val="20"/>
        </w:rPr>
        <w:t>Vitrages de sécurité</w:t>
      </w:r>
      <w:r w:rsidR="0063637B" w:rsidRPr="009B4929">
        <w:rPr>
          <w:szCs w:val="20"/>
        </w:rPr>
        <w:t> :</w:t>
      </w:r>
      <w:r w:rsidRPr="009B4929">
        <w:rPr>
          <w:szCs w:val="20"/>
        </w:rPr>
        <w:t xml:space="preserve"> Conformément aux normes ASTM C1036 ou ASTM C1048, ANSI Z97.1 et CPSC 16CFR 1201. </w:t>
      </w:r>
    </w:p>
    <w:p w:rsidR="005B5FFD" w:rsidRPr="009B4929" w:rsidRDefault="005B5FFD" w:rsidP="00AC09E1">
      <w:pPr>
        <w:pStyle w:val="SpecifierNote"/>
      </w:pPr>
      <w:r w:rsidRPr="009B4929">
        <w:t xml:space="preserve">REMARQUE : </w:t>
      </w:r>
      <w:r w:rsidRPr="009B4929">
        <w:tab/>
        <w:t>Sélectionner et modifier le type de verre afin de répondre au code du bâtiment et de satisfaire aux exigences en matière d</w:t>
      </w:r>
      <w:r w:rsidR="00774361" w:rsidRPr="009B4929">
        <w:t>’</w:t>
      </w:r>
      <w:r w:rsidRPr="009B4929">
        <w:t>acoustique, de résistance au vent, de conception pare-balle et de sécurité ou à toute autre exigence du projet en le remplaçant par d</w:t>
      </w:r>
      <w:r w:rsidR="00774361" w:rsidRPr="009B4929">
        <w:t>’</w:t>
      </w:r>
      <w:r w:rsidRPr="009B4929">
        <w:t xml:space="preserve">autres types offerts par le fabricant. </w:t>
      </w:r>
    </w:p>
    <w:p w:rsidR="005B5FFD" w:rsidRPr="009B4929" w:rsidRDefault="005B5FFD" w:rsidP="00AC09E1">
      <w:pPr>
        <w:pStyle w:val="SpecifierNote"/>
      </w:pPr>
      <w:r w:rsidRPr="009B4929">
        <w:tab/>
        <w:t>La conception du panneau cero</w:t>
      </w:r>
      <w:r w:rsidRPr="009B4929">
        <w:rPr>
          <w:bCs/>
          <w:vertAlign w:val="superscript"/>
        </w:rPr>
        <w:t>MD</w:t>
      </w:r>
      <w:r w:rsidRPr="009B4929">
        <w:rPr>
          <w:bCs/>
        </w:rPr>
        <w:t xml:space="preserve"> </w:t>
      </w:r>
      <w:r w:rsidRPr="009B4929">
        <w:t xml:space="preserve">présente une résistance élevée à la flexion (17 405 lb/po² ou 120 N/mm²), ce qui lui permet de soutenir de grandes plaques de verre. </w:t>
      </w:r>
    </w:p>
    <w:p w:rsidR="005B5FFD" w:rsidRPr="009B4929" w:rsidRDefault="005B5FFD" w:rsidP="00AC09E1">
      <w:pPr>
        <w:pStyle w:val="SpecifierNote"/>
      </w:pPr>
      <w:r w:rsidRPr="009B4929">
        <w:tab/>
        <w:t>La profondeur de montage des grands panneaux peut nécessiter l</w:t>
      </w:r>
      <w:r w:rsidR="00774361" w:rsidRPr="009B4929">
        <w:t>’</w:t>
      </w:r>
      <w:r w:rsidRPr="009B4929">
        <w:t xml:space="preserve">utilisation de vitrage avec protection antichute. </w:t>
      </w:r>
    </w:p>
    <w:p w:rsidR="0023473D" w:rsidRPr="009B4929" w:rsidRDefault="0023473D" w:rsidP="00AC09E1">
      <w:pPr>
        <w:pStyle w:val="SpecifierNote"/>
      </w:pPr>
      <w:r w:rsidRPr="009B4929">
        <w:tab/>
        <w:t>Contrairement au montage à bain complet, le montage en feuillure sèche, technique standard de NanaWall, contribue à réduire les cas de mauvais scellement des joints.</w:t>
      </w:r>
    </w:p>
    <w:p w:rsidR="00D83286" w:rsidRPr="009B4929" w:rsidRDefault="00B550A8" w:rsidP="00EF6864">
      <w:pPr>
        <w:pStyle w:val="Titre4"/>
        <w:rPr>
          <w:szCs w:val="20"/>
        </w:rPr>
      </w:pPr>
      <w:r w:rsidRPr="009B4929">
        <w:rPr>
          <w:szCs w:val="20"/>
        </w:rPr>
        <w:t xml:space="preserve">Verre </w:t>
      </w:r>
      <w:r w:rsidR="00942567" w:rsidRPr="009B4929">
        <w:rPr>
          <w:szCs w:val="20"/>
        </w:rPr>
        <w:t>[</w:t>
      </w:r>
      <w:r w:rsidRPr="009B4929">
        <w:rPr>
          <w:b/>
          <w:bCs/>
          <w:szCs w:val="20"/>
        </w:rPr>
        <w:t>standard à quantité réduite de fer</w:t>
      </w:r>
      <w:r w:rsidR="00942567" w:rsidRPr="009B4929">
        <w:rPr>
          <w:szCs w:val="20"/>
        </w:rPr>
        <w:t>]</w:t>
      </w:r>
      <w:r w:rsidRPr="009B4929">
        <w:rPr>
          <w:szCs w:val="20"/>
        </w:rPr>
        <w:t xml:space="preserve"> </w:t>
      </w:r>
      <w:r w:rsidR="00942567" w:rsidRPr="009B4929">
        <w:rPr>
          <w:szCs w:val="20"/>
        </w:rPr>
        <w:t>[</w:t>
      </w:r>
      <w:r w:rsidRPr="009B4929">
        <w:rPr>
          <w:b/>
          <w:bCs/>
          <w:szCs w:val="20"/>
        </w:rPr>
        <w:t>trempé</w:t>
      </w:r>
      <w:r w:rsidRPr="009B4929">
        <w:rPr>
          <w:szCs w:val="20"/>
        </w:rPr>
        <w:t xml:space="preserve">] </w:t>
      </w:r>
      <w:r w:rsidR="00942567" w:rsidRPr="009B4929">
        <w:rPr>
          <w:szCs w:val="20"/>
        </w:rPr>
        <w:t>[</w:t>
      </w:r>
      <w:r w:rsidRPr="009B4929">
        <w:rPr>
          <w:b/>
          <w:bCs/>
          <w:szCs w:val="20"/>
        </w:rPr>
        <w:t>et</w:t>
      </w:r>
      <w:r w:rsidRPr="009B4929">
        <w:rPr>
          <w:szCs w:val="20"/>
        </w:rPr>
        <w:t xml:space="preserve">] </w:t>
      </w:r>
      <w:r w:rsidR="00942567" w:rsidRPr="009B4929">
        <w:rPr>
          <w:szCs w:val="20"/>
        </w:rPr>
        <w:t>[</w:t>
      </w:r>
      <w:r w:rsidRPr="009B4929">
        <w:rPr>
          <w:b/>
          <w:bCs/>
          <w:szCs w:val="20"/>
        </w:rPr>
        <w:t>feuilleté</w:t>
      </w:r>
      <w:r w:rsidR="00942567" w:rsidRPr="009B4929">
        <w:rPr>
          <w:b/>
          <w:bCs/>
          <w:szCs w:val="20"/>
        </w:rPr>
        <w:t>]</w:t>
      </w:r>
      <w:r w:rsidRPr="009B4929">
        <w:rPr>
          <w:szCs w:val="20"/>
        </w:rPr>
        <w:t xml:space="preserve"> du fabricant posé dans les unités isolées à </w:t>
      </w:r>
      <w:r w:rsidR="00942567" w:rsidRPr="009B4929">
        <w:rPr>
          <w:szCs w:val="20"/>
        </w:rPr>
        <w:t>[</w:t>
      </w:r>
      <w:r w:rsidRPr="009B4929">
        <w:rPr>
          <w:b/>
          <w:bCs/>
          <w:szCs w:val="20"/>
        </w:rPr>
        <w:t>double</w:t>
      </w:r>
      <w:r w:rsidR="00942567" w:rsidRPr="009B4929">
        <w:rPr>
          <w:b/>
          <w:bCs/>
          <w:szCs w:val="20"/>
        </w:rPr>
        <w:t>]</w:t>
      </w:r>
      <w:r w:rsidRPr="009B4929">
        <w:rPr>
          <w:szCs w:val="20"/>
        </w:rPr>
        <w:t xml:space="preserve"> </w:t>
      </w:r>
      <w:r w:rsidR="00942567" w:rsidRPr="009B4929">
        <w:rPr>
          <w:szCs w:val="20"/>
        </w:rPr>
        <w:t>[</w:t>
      </w:r>
      <w:r w:rsidRPr="009B4929">
        <w:rPr>
          <w:b/>
          <w:bCs/>
          <w:szCs w:val="20"/>
        </w:rPr>
        <w:t>triple</w:t>
      </w:r>
      <w:r w:rsidR="00942567" w:rsidRPr="009B4929">
        <w:rPr>
          <w:b/>
          <w:bCs/>
          <w:szCs w:val="20"/>
        </w:rPr>
        <w:t>]</w:t>
      </w:r>
      <w:r w:rsidRPr="009B4929">
        <w:rPr>
          <w:szCs w:val="20"/>
        </w:rPr>
        <w:t xml:space="preserve"> vitrage, installé selon un montage en feuillure sèche avec des parcloses.</w:t>
      </w:r>
    </w:p>
    <w:p w:rsidR="00167B3E" w:rsidRPr="009B4929" w:rsidRDefault="00167B3E" w:rsidP="00BE7699">
      <w:pPr>
        <w:pStyle w:val="Titre5"/>
        <w:rPr>
          <w:szCs w:val="20"/>
        </w:rPr>
      </w:pPr>
      <w:r w:rsidRPr="009B4929">
        <w:rPr>
          <w:szCs w:val="20"/>
        </w:rPr>
        <w:t>Épaisseur du verre du vitrage isolant :</w:t>
      </w:r>
    </w:p>
    <w:p w:rsidR="00167B3E" w:rsidRPr="009B4929" w:rsidRDefault="00C00D72" w:rsidP="00AC09E1">
      <w:pPr>
        <w:pStyle w:val="Titre6"/>
        <w:rPr>
          <w:szCs w:val="20"/>
        </w:rPr>
      </w:pPr>
      <w:r w:rsidRPr="009B4929">
        <w:rPr>
          <w:szCs w:val="20"/>
        </w:rPr>
        <w:t>[1/4 po (6 mm)</w:t>
      </w:r>
      <w:r w:rsidR="00167B3E" w:rsidRPr="009B4929">
        <w:rPr>
          <w:szCs w:val="20"/>
        </w:rPr>
        <w:t>]</w:t>
      </w:r>
    </w:p>
    <w:p w:rsidR="00167B3E" w:rsidRPr="009B4929" w:rsidRDefault="00C00D72" w:rsidP="00AC09E1">
      <w:pPr>
        <w:pStyle w:val="Titre6"/>
        <w:rPr>
          <w:szCs w:val="20"/>
        </w:rPr>
      </w:pPr>
      <w:r w:rsidRPr="009B4929">
        <w:rPr>
          <w:szCs w:val="20"/>
        </w:rPr>
        <w:t>[5/16 po (8 mm)</w:t>
      </w:r>
      <w:r w:rsidR="00167B3E" w:rsidRPr="009B4929">
        <w:rPr>
          <w:szCs w:val="20"/>
        </w:rPr>
        <w:t>]</w:t>
      </w:r>
    </w:p>
    <w:p w:rsidR="00167B3E" w:rsidRPr="009B4929" w:rsidRDefault="00C00D72" w:rsidP="00AC09E1">
      <w:pPr>
        <w:pStyle w:val="Titre6"/>
        <w:rPr>
          <w:szCs w:val="20"/>
        </w:rPr>
      </w:pPr>
      <w:r w:rsidRPr="009B4929">
        <w:rPr>
          <w:szCs w:val="20"/>
        </w:rPr>
        <w:t>[3/8 po (10 mm)</w:t>
      </w:r>
      <w:r w:rsidR="00167B3E" w:rsidRPr="009B4929">
        <w:rPr>
          <w:szCs w:val="20"/>
        </w:rPr>
        <w:t>]</w:t>
      </w:r>
    </w:p>
    <w:p w:rsidR="00167B3E" w:rsidRPr="009B4929" w:rsidRDefault="005C7F93" w:rsidP="00AC09E1">
      <w:pPr>
        <w:pStyle w:val="SpecifierNote"/>
      </w:pPr>
      <w:r w:rsidRPr="009B4929">
        <w:t>REMARQUE :</w:t>
      </w:r>
      <w:r w:rsidRPr="009B4929">
        <w:tab/>
        <w:t>Sélectionner une épaisseur globale de 1,18 à 1,42 </w:t>
      </w:r>
      <w:proofErr w:type="gramStart"/>
      <w:r w:rsidR="00942567" w:rsidRPr="009B4929">
        <w:t>pouce</w:t>
      </w:r>
      <w:proofErr w:type="gramEnd"/>
      <w:r w:rsidRPr="009B4929">
        <w:t xml:space="preserve"> (de 30 à 36 mm) pour les unités cero</w:t>
      </w:r>
      <w:r w:rsidRPr="009B4929">
        <w:rPr>
          <w:bCs/>
          <w:vertAlign w:val="superscript"/>
        </w:rPr>
        <w:t>MD</w:t>
      </w:r>
      <w:r w:rsidRPr="009B4929">
        <w:rPr>
          <w:b/>
          <w:bCs/>
        </w:rPr>
        <w:t> </w:t>
      </w:r>
      <w:r w:rsidRPr="009B4929">
        <w:t>II double vitrage ou de 1,89 à 2,13 pouces (de 48 à 54 mm) pour les unités cero</w:t>
      </w:r>
      <w:r w:rsidRPr="009B4929">
        <w:rPr>
          <w:bCs/>
          <w:vertAlign w:val="superscript"/>
        </w:rPr>
        <w:t>MD</w:t>
      </w:r>
      <w:r w:rsidRPr="009B4929">
        <w:rPr>
          <w:bCs/>
        </w:rPr>
        <w:t> </w:t>
      </w:r>
      <w:r w:rsidRPr="009B4929">
        <w:t>III triple vitrage.</w:t>
      </w:r>
    </w:p>
    <w:p w:rsidR="005C7F93" w:rsidRPr="009B4929" w:rsidRDefault="007A49DB" w:rsidP="00AC09E1">
      <w:pPr>
        <w:pStyle w:val="SpecifierNote"/>
      </w:pPr>
      <w:r w:rsidRPr="009B4929">
        <w:tab/>
        <w:t>L</w:t>
      </w:r>
      <w:r w:rsidR="00774361" w:rsidRPr="009B4929">
        <w:t>’</w:t>
      </w:r>
      <w:r w:rsidRPr="009B4929">
        <w:t>épaisseur de verre est déterminée par le fournisseur de verre en fonction de la taille de la vitre.</w:t>
      </w:r>
    </w:p>
    <w:p w:rsidR="00167B3E" w:rsidRPr="009B4929" w:rsidRDefault="00BE45CA" w:rsidP="00BE7699">
      <w:pPr>
        <w:pStyle w:val="Titre5"/>
        <w:numPr>
          <w:ilvl w:val="4"/>
          <w:numId w:val="36"/>
        </w:numPr>
        <w:rPr>
          <w:szCs w:val="20"/>
        </w:rPr>
      </w:pPr>
      <w:r w:rsidRPr="009B4929">
        <w:rPr>
          <w:szCs w:val="20"/>
        </w:rPr>
        <w:t>Épaisseur du verre du vitrage isolant : &lt;</w:t>
      </w:r>
      <w:r w:rsidRPr="009B4929">
        <w:rPr>
          <w:b/>
          <w:bCs/>
          <w:szCs w:val="20"/>
        </w:rPr>
        <w:t>saisir l</w:t>
      </w:r>
      <w:r w:rsidR="00774361" w:rsidRPr="009B4929">
        <w:rPr>
          <w:b/>
          <w:bCs/>
          <w:szCs w:val="20"/>
        </w:rPr>
        <w:t>’</w:t>
      </w:r>
      <w:r w:rsidRPr="009B4929">
        <w:rPr>
          <w:b/>
          <w:bCs/>
          <w:szCs w:val="20"/>
        </w:rPr>
        <w:t>épaisseur</w:t>
      </w:r>
      <w:r w:rsidRPr="009B4929">
        <w:rPr>
          <w:szCs w:val="20"/>
        </w:rPr>
        <w:t>&gt; pouces (&lt;</w:t>
      </w:r>
      <w:r w:rsidRPr="009B4929">
        <w:rPr>
          <w:b/>
          <w:bCs/>
          <w:szCs w:val="20"/>
        </w:rPr>
        <w:t>saisir l</w:t>
      </w:r>
      <w:r w:rsidR="00774361" w:rsidRPr="009B4929">
        <w:rPr>
          <w:b/>
          <w:bCs/>
          <w:szCs w:val="20"/>
        </w:rPr>
        <w:t>’</w:t>
      </w:r>
      <w:r w:rsidRPr="009B4929">
        <w:rPr>
          <w:b/>
          <w:bCs/>
          <w:szCs w:val="20"/>
        </w:rPr>
        <w:t>épaisseur</w:t>
      </w:r>
      <w:r w:rsidRPr="009B4929">
        <w:rPr>
          <w:szCs w:val="20"/>
        </w:rPr>
        <w:t>&gt; mm)</w:t>
      </w:r>
    </w:p>
    <w:p w:rsidR="003D580E" w:rsidRPr="009B4929" w:rsidRDefault="003D580E" w:rsidP="00BE7699">
      <w:pPr>
        <w:pStyle w:val="Titre5"/>
        <w:rPr>
          <w:szCs w:val="20"/>
        </w:rPr>
      </w:pPr>
      <w:r w:rsidRPr="009B4929">
        <w:rPr>
          <w:szCs w:val="20"/>
        </w:rPr>
        <w:t>Feuillure dans le vitrage pour une ventilation arrière contrôlée par le côté du panneau.</w:t>
      </w:r>
    </w:p>
    <w:p w:rsidR="005C7F93" w:rsidRPr="009B4929" w:rsidRDefault="005C7F93" w:rsidP="00AC09E1">
      <w:pPr>
        <w:pStyle w:val="SpecifierNote"/>
      </w:pPr>
      <w:r w:rsidRPr="009B4929">
        <w:t>REMARQUE :</w:t>
      </w:r>
      <w:r w:rsidRPr="009B4929">
        <w:tab/>
        <w:t>Les options de vitrage comprennent le vitrage isolant double ou triple à faible émissivité rempli à l</w:t>
      </w:r>
      <w:r w:rsidR="00774361" w:rsidRPr="009B4929">
        <w:t>’</w:t>
      </w:r>
      <w:r w:rsidRPr="009B4929">
        <w:t>argon ou au krypton, le vitrage résistant aux chocs, le vitrage feuilleté avec couche intermédiaire renforcée, le vitrage à quantité réduite en fer et tout autre verre spécialisé.</w:t>
      </w:r>
    </w:p>
    <w:p w:rsidR="005C7F93" w:rsidRPr="009B4929" w:rsidRDefault="005C7F93" w:rsidP="00AC09E1">
      <w:pPr>
        <w:pStyle w:val="SpecifierNote"/>
      </w:pPr>
      <w:r w:rsidRPr="009B4929">
        <w:tab/>
        <w:t>Le verre standard à « quantité réduite en fer » est associé à une transmission de lumière visible de 90 % ou plus, alors que le fer à « faible quantité de fer » offre une transmission d</w:t>
      </w:r>
      <w:r w:rsidR="00774361" w:rsidRPr="009B4929">
        <w:t>’</w:t>
      </w:r>
      <w:r w:rsidRPr="009B4929">
        <w:t>au moins 91 % de la lumière visible.</w:t>
      </w:r>
    </w:p>
    <w:p w:rsidR="005C7F93" w:rsidRPr="009B4929" w:rsidRDefault="005C7F93" w:rsidP="00AC09E1">
      <w:pPr>
        <w:pStyle w:val="SpecifierNote"/>
      </w:pPr>
      <w:r w:rsidRPr="009B4929">
        <w:tab/>
        <w:t>Communiquez avec NanaWall pour connaître les autres types de verre commercial offerts.</w:t>
      </w:r>
      <w:r w:rsidRPr="009B4929">
        <w:tab/>
      </w:r>
    </w:p>
    <w:p w:rsidR="00D83286" w:rsidRPr="009B4929" w:rsidRDefault="00D83286" w:rsidP="00BE7699">
      <w:pPr>
        <w:pStyle w:val="Titre5"/>
        <w:rPr>
          <w:szCs w:val="20"/>
        </w:rPr>
      </w:pPr>
      <w:r w:rsidRPr="009B4929">
        <w:rPr>
          <w:szCs w:val="20"/>
        </w:rPr>
        <w:t>Type de verre :</w:t>
      </w:r>
      <w:r w:rsidRPr="009B4929">
        <w:rPr>
          <w:szCs w:val="20"/>
        </w:rPr>
        <w:tab/>
        <w:t>&lt;</w:t>
      </w:r>
      <w:r w:rsidRPr="009B4929">
        <w:rPr>
          <w:b/>
          <w:bCs/>
          <w:szCs w:val="20"/>
        </w:rPr>
        <w:t>saisir le type de verre</w:t>
      </w:r>
      <w:r w:rsidRPr="009B4929">
        <w:rPr>
          <w:szCs w:val="20"/>
        </w:rPr>
        <w:t>&gt;</w:t>
      </w:r>
    </w:p>
    <w:p w:rsidR="007A49DB" w:rsidRPr="009B4929" w:rsidRDefault="00C00D72" w:rsidP="00AC09E1">
      <w:pPr>
        <w:pStyle w:val="Titre6"/>
        <w:rPr>
          <w:szCs w:val="20"/>
        </w:rPr>
      </w:pPr>
      <w:r w:rsidRPr="009B4929">
        <w:rPr>
          <w:szCs w:val="20"/>
        </w:rPr>
        <w:t>[Quantité</w:t>
      </w:r>
      <w:r w:rsidR="007A49DB" w:rsidRPr="009B4929">
        <w:rPr>
          <w:szCs w:val="20"/>
        </w:rPr>
        <w:t xml:space="preserve"> réduite en fer] </w:t>
      </w:r>
    </w:p>
    <w:p w:rsidR="00D83286" w:rsidRPr="009B4929" w:rsidRDefault="00C00D72" w:rsidP="00AC09E1">
      <w:pPr>
        <w:pStyle w:val="Titre6"/>
        <w:rPr>
          <w:szCs w:val="20"/>
        </w:rPr>
      </w:pPr>
      <w:r w:rsidRPr="009B4929">
        <w:rPr>
          <w:szCs w:val="20"/>
        </w:rPr>
        <w:t>[Faible</w:t>
      </w:r>
      <w:r w:rsidR="00D83286" w:rsidRPr="009B4929">
        <w:rPr>
          <w:szCs w:val="20"/>
        </w:rPr>
        <w:t xml:space="preserve"> quantité de fer] </w:t>
      </w:r>
    </w:p>
    <w:p w:rsidR="00D83286" w:rsidRPr="009B4929" w:rsidRDefault="00C00D72" w:rsidP="00AC09E1">
      <w:pPr>
        <w:pStyle w:val="Titre6"/>
        <w:rPr>
          <w:szCs w:val="20"/>
        </w:rPr>
      </w:pPr>
      <w:r w:rsidRPr="009B4929">
        <w:rPr>
          <w:szCs w:val="20"/>
        </w:rPr>
        <w:t>[Bronze</w:t>
      </w:r>
      <w:r w:rsidR="00D83286" w:rsidRPr="009B4929">
        <w:rPr>
          <w:szCs w:val="20"/>
        </w:rPr>
        <w:t xml:space="preserve"> </w:t>
      </w:r>
      <w:r w:rsidRPr="009B4929">
        <w:rPr>
          <w:szCs w:val="20"/>
        </w:rPr>
        <w:t>solaire]</w:t>
      </w:r>
      <w:r w:rsidR="00D83286" w:rsidRPr="009B4929">
        <w:rPr>
          <w:szCs w:val="20"/>
        </w:rPr>
        <w:t xml:space="preserve"> </w:t>
      </w:r>
    </w:p>
    <w:p w:rsidR="00D83286" w:rsidRPr="009B4929" w:rsidRDefault="00C00D72" w:rsidP="00AC09E1">
      <w:pPr>
        <w:pStyle w:val="Titre6"/>
        <w:rPr>
          <w:szCs w:val="20"/>
        </w:rPr>
      </w:pPr>
      <w:r w:rsidRPr="009B4929">
        <w:rPr>
          <w:szCs w:val="20"/>
        </w:rPr>
        <w:t>[Gris</w:t>
      </w:r>
      <w:r w:rsidR="00D83286" w:rsidRPr="009B4929">
        <w:rPr>
          <w:szCs w:val="20"/>
        </w:rPr>
        <w:t xml:space="preserve"> </w:t>
      </w:r>
      <w:r w:rsidRPr="009B4929">
        <w:rPr>
          <w:szCs w:val="20"/>
        </w:rPr>
        <w:t>solaire]</w:t>
      </w:r>
      <w:r w:rsidR="00D83286" w:rsidRPr="009B4929">
        <w:rPr>
          <w:szCs w:val="20"/>
        </w:rPr>
        <w:t xml:space="preserve"> </w:t>
      </w:r>
    </w:p>
    <w:p w:rsidR="001D5F3F" w:rsidRPr="009B4929" w:rsidRDefault="00C00D72" w:rsidP="00AC09E1">
      <w:pPr>
        <w:pStyle w:val="Titre6"/>
        <w:rPr>
          <w:szCs w:val="20"/>
        </w:rPr>
      </w:pPr>
      <w:r w:rsidRPr="009B4929">
        <w:rPr>
          <w:szCs w:val="20"/>
        </w:rPr>
        <w:lastRenderedPageBreak/>
        <w:t>[Conception</w:t>
      </w:r>
      <w:r w:rsidR="00D83286" w:rsidRPr="009B4929">
        <w:rPr>
          <w:szCs w:val="20"/>
        </w:rPr>
        <w:t xml:space="preserve"> sécuritaire pour les </w:t>
      </w:r>
      <w:r w:rsidRPr="009B4929">
        <w:rPr>
          <w:szCs w:val="20"/>
        </w:rPr>
        <w:t>oiseaux]</w:t>
      </w:r>
    </w:p>
    <w:p w:rsidR="00D065C6" w:rsidRPr="009B4929" w:rsidRDefault="00F53165" w:rsidP="00AC09E1">
      <w:pPr>
        <w:pStyle w:val="SpecifierNote"/>
      </w:pPr>
      <w:r w:rsidRPr="009B4929">
        <w:t>REMARQUE : La « connexion d</w:t>
      </w:r>
      <w:r w:rsidR="00774361" w:rsidRPr="009B4929">
        <w:t>’</w:t>
      </w:r>
      <w:r w:rsidRPr="009B4929">
        <w:t>alarme » offerte par des tiers mentionnée dans le sous-paragraphe ci-dessous constitue une option.</w:t>
      </w:r>
      <w:r w:rsidRPr="009B4929">
        <w:rPr>
          <w:vanish/>
        </w:rPr>
        <w:t>]</w:t>
      </w:r>
    </w:p>
    <w:p w:rsidR="00364205" w:rsidRPr="009B4929" w:rsidRDefault="00F53165" w:rsidP="00EF6864">
      <w:pPr>
        <w:pStyle w:val="Titre4"/>
        <w:rPr>
          <w:szCs w:val="20"/>
        </w:rPr>
      </w:pPr>
      <w:r w:rsidRPr="009B4929">
        <w:rPr>
          <w:szCs w:val="20"/>
        </w:rPr>
        <w:t>Connexion d</w:t>
      </w:r>
      <w:r w:rsidR="00774361" w:rsidRPr="009B4929">
        <w:rPr>
          <w:szCs w:val="20"/>
        </w:rPr>
        <w:t>’</w:t>
      </w:r>
      <w:r w:rsidRPr="009B4929">
        <w:rPr>
          <w:szCs w:val="20"/>
        </w:rPr>
        <w:t>alarme</w:t>
      </w:r>
      <w:r w:rsidR="0063637B" w:rsidRPr="009B4929">
        <w:rPr>
          <w:szCs w:val="20"/>
        </w:rPr>
        <w:t> :</w:t>
      </w:r>
      <w:r w:rsidRPr="009B4929">
        <w:rPr>
          <w:szCs w:val="20"/>
        </w:rPr>
        <w:t xml:space="preserve"> Le câblage de connexion au système d</w:t>
      </w:r>
      <w:r w:rsidR="00774361" w:rsidRPr="009B4929">
        <w:rPr>
          <w:szCs w:val="20"/>
        </w:rPr>
        <w:t>’</w:t>
      </w:r>
      <w:r w:rsidRPr="009B4929">
        <w:rPr>
          <w:szCs w:val="20"/>
        </w:rPr>
        <w:t>alarme, la surveillance de position, la détection de verrouillage et les systèmes de notification, comme les capteurs de bris de vitre, offerts par des tiers.</w:t>
      </w:r>
    </w:p>
    <w:p w:rsidR="00AD13D6" w:rsidRPr="009B4929" w:rsidRDefault="00AD13D6" w:rsidP="00AC09E1">
      <w:pPr>
        <w:pStyle w:val="SpecifierNote"/>
      </w:pPr>
      <w:r w:rsidRPr="009B4929">
        <w:t xml:space="preserve">REMARQUE : </w:t>
      </w:r>
      <w:r w:rsidRPr="009B4929">
        <w:tab/>
        <w:t>Conserver l</w:t>
      </w:r>
      <w:r w:rsidR="00774361" w:rsidRPr="009B4929">
        <w:t>’</w:t>
      </w:r>
      <w:r w:rsidRPr="009B4929">
        <w:t>option « simple » ci-dessous pour le modèle cero</w:t>
      </w:r>
      <w:r w:rsidRPr="009B4929">
        <w:rPr>
          <w:bCs/>
          <w:vertAlign w:val="superscript"/>
        </w:rPr>
        <w:t>MD</w:t>
      </w:r>
      <w:r w:rsidRPr="009B4929">
        <w:rPr>
          <w:bCs/>
        </w:rPr>
        <w:t> </w:t>
      </w:r>
      <w:r w:rsidRPr="009B4929">
        <w:t>II double vitrage ou « double » pour le modèle cero</w:t>
      </w:r>
      <w:r w:rsidRPr="009B4929">
        <w:rPr>
          <w:bCs/>
          <w:vertAlign w:val="superscript"/>
        </w:rPr>
        <w:t>MD</w:t>
      </w:r>
      <w:r w:rsidRPr="009B4929">
        <w:rPr>
          <w:bCs/>
        </w:rPr>
        <w:t> </w:t>
      </w:r>
      <w:r w:rsidRPr="009B4929">
        <w:t>III triple vitrage.</w:t>
      </w:r>
    </w:p>
    <w:p w:rsidR="00D93888" w:rsidRPr="009B4929" w:rsidRDefault="004E20C1" w:rsidP="00AC09E1">
      <w:pPr>
        <w:pStyle w:val="Titre3"/>
        <w:rPr>
          <w:szCs w:val="20"/>
        </w:rPr>
      </w:pPr>
      <w:r w:rsidRPr="009B4929">
        <w:rPr>
          <w:szCs w:val="20"/>
        </w:rPr>
        <w:t xml:space="preserve">Quincaillerie de porte coulissante : </w:t>
      </w:r>
      <w:r w:rsidR="00942567" w:rsidRPr="009B4929">
        <w:rPr>
          <w:szCs w:val="20"/>
        </w:rPr>
        <w:t>[</w:t>
      </w:r>
      <w:r w:rsidRPr="009B4929">
        <w:rPr>
          <w:b/>
          <w:bCs/>
          <w:szCs w:val="20"/>
        </w:rPr>
        <w:t>2</w:t>
      </w:r>
      <w:r w:rsidR="00942567" w:rsidRPr="009B4929">
        <w:rPr>
          <w:szCs w:val="20"/>
        </w:rPr>
        <w:t>]</w:t>
      </w:r>
      <w:r w:rsidRPr="009B4929">
        <w:rPr>
          <w:szCs w:val="20"/>
        </w:rPr>
        <w:t xml:space="preserve"> </w:t>
      </w:r>
      <w:r w:rsidR="00942567" w:rsidRPr="009B4929">
        <w:rPr>
          <w:szCs w:val="20"/>
        </w:rPr>
        <w:t>[</w:t>
      </w:r>
      <w:r w:rsidRPr="009B4929">
        <w:rPr>
          <w:b/>
          <w:bCs/>
          <w:szCs w:val="20"/>
        </w:rPr>
        <w:t>4</w:t>
      </w:r>
      <w:r w:rsidR="00942567" w:rsidRPr="009B4929">
        <w:rPr>
          <w:szCs w:val="20"/>
        </w:rPr>
        <w:t>]</w:t>
      </w:r>
      <w:r w:rsidRPr="009B4929">
        <w:rPr>
          <w:szCs w:val="20"/>
        </w:rPr>
        <w:t xml:space="preserve"> rouleaux porteurs en acier inoxydable sur roulettes à deux roulements à billes et en forme d</w:t>
      </w:r>
      <w:r w:rsidR="00774361" w:rsidRPr="009B4929">
        <w:rPr>
          <w:szCs w:val="20"/>
        </w:rPr>
        <w:t>’</w:t>
      </w:r>
      <w:r w:rsidRPr="009B4929">
        <w:rPr>
          <w:szCs w:val="20"/>
        </w:rPr>
        <w:t xml:space="preserve">arc </w:t>
      </w:r>
      <w:r w:rsidR="0063637B" w:rsidRPr="009B4929">
        <w:rPr>
          <w:szCs w:val="20"/>
        </w:rPr>
        <w:t>tiers-point</w:t>
      </w:r>
      <w:r w:rsidR="0063637B" w:rsidRPr="009B4929">
        <w:rPr>
          <w:rFonts w:ascii="Helvetica" w:hAnsi="Helvetica"/>
          <w:color w:val="2572B4"/>
          <w:szCs w:val="20"/>
          <w:shd w:val="clear" w:color="auto" w:fill="FFFFFF"/>
        </w:rPr>
        <w:t xml:space="preserve"> </w:t>
      </w:r>
      <w:r w:rsidRPr="009B4929">
        <w:rPr>
          <w:szCs w:val="20"/>
        </w:rPr>
        <w:t xml:space="preserve">par panneau sur glissières </w:t>
      </w:r>
      <w:r w:rsidR="00942567" w:rsidRPr="009B4929">
        <w:rPr>
          <w:szCs w:val="20"/>
        </w:rPr>
        <w:t>[</w:t>
      </w:r>
      <w:r w:rsidRPr="009B4929">
        <w:rPr>
          <w:b/>
          <w:bCs/>
          <w:szCs w:val="20"/>
        </w:rPr>
        <w:t>simples</w:t>
      </w:r>
      <w:r w:rsidR="00942567" w:rsidRPr="009B4929">
        <w:rPr>
          <w:szCs w:val="20"/>
        </w:rPr>
        <w:t>]</w:t>
      </w:r>
      <w:r w:rsidRPr="009B4929">
        <w:rPr>
          <w:szCs w:val="20"/>
        </w:rPr>
        <w:t xml:space="preserve"> </w:t>
      </w:r>
      <w:r w:rsidR="00942567" w:rsidRPr="009B4929">
        <w:rPr>
          <w:szCs w:val="20"/>
        </w:rPr>
        <w:t>[</w:t>
      </w:r>
      <w:r w:rsidRPr="009B4929">
        <w:rPr>
          <w:b/>
          <w:bCs/>
          <w:szCs w:val="20"/>
        </w:rPr>
        <w:t>doubles</w:t>
      </w:r>
      <w:r w:rsidR="00942567" w:rsidRPr="009B4929">
        <w:rPr>
          <w:szCs w:val="20"/>
        </w:rPr>
        <w:t>]</w:t>
      </w:r>
      <w:r w:rsidRPr="009B4929">
        <w:rPr>
          <w:szCs w:val="20"/>
        </w:rPr>
        <w:t xml:space="preserve"> en acier inoxydable insérées dans le rail au sol. </w:t>
      </w:r>
    </w:p>
    <w:p w:rsidR="003A20DF" w:rsidRPr="009B4929" w:rsidRDefault="003A20DF" w:rsidP="00EF6864">
      <w:pPr>
        <w:pStyle w:val="Titre4"/>
        <w:rPr>
          <w:szCs w:val="20"/>
        </w:rPr>
      </w:pPr>
      <w:r w:rsidRPr="009B4929">
        <w:rPr>
          <w:szCs w:val="20"/>
        </w:rPr>
        <w:t xml:space="preserve">Au moins deux (2) rouleaux porteurs fixés à chaque panneau coulissant. Rouleau en acier inoxydable à </w:t>
      </w:r>
      <w:r w:rsidR="00942567" w:rsidRPr="009B4929">
        <w:rPr>
          <w:szCs w:val="20"/>
        </w:rPr>
        <w:t>« </w:t>
      </w:r>
      <w:r w:rsidRPr="009B4929">
        <w:rPr>
          <w:szCs w:val="20"/>
        </w:rPr>
        <w:t>conception d</w:t>
      </w:r>
      <w:r w:rsidR="00774361" w:rsidRPr="009B4929">
        <w:rPr>
          <w:szCs w:val="20"/>
        </w:rPr>
        <w:t>’</w:t>
      </w:r>
      <w:r w:rsidRPr="009B4929">
        <w:rPr>
          <w:szCs w:val="20"/>
        </w:rPr>
        <w:t>ar</w:t>
      </w:r>
      <w:r w:rsidR="0063637B" w:rsidRPr="009B4929">
        <w:rPr>
          <w:szCs w:val="20"/>
        </w:rPr>
        <w:t>c</w:t>
      </w:r>
      <w:r w:rsidRPr="009B4929">
        <w:rPr>
          <w:szCs w:val="20"/>
        </w:rPr>
        <w:t xml:space="preserve"> </w:t>
      </w:r>
      <w:r w:rsidR="0063637B" w:rsidRPr="009B4929">
        <w:rPr>
          <w:szCs w:val="20"/>
        </w:rPr>
        <w:t>tiers-point</w:t>
      </w:r>
      <w:r w:rsidR="00942567" w:rsidRPr="009B4929">
        <w:rPr>
          <w:szCs w:val="20"/>
        </w:rPr>
        <w:t> »</w:t>
      </w:r>
      <w:r w:rsidRPr="009B4929">
        <w:rPr>
          <w:szCs w:val="20"/>
        </w:rPr>
        <w:t xml:space="preserve"> dissimulé dans le profilé de cadre en aluminium du panneau coulissant non embouté dans la barrière thermique Brosses intégrées et remplaçables aux deux extrémités et devant le rail inférieur du panneau pour assurer un fonctionnement propre et en douceur des roues et des rouleaux.</w:t>
      </w:r>
    </w:p>
    <w:p w:rsidR="00C60331" w:rsidRPr="009B4929" w:rsidRDefault="003A20DF" w:rsidP="00BE7699">
      <w:pPr>
        <w:pStyle w:val="Titre5"/>
        <w:rPr>
          <w:szCs w:val="20"/>
        </w:rPr>
      </w:pPr>
      <w:r w:rsidRPr="009B4929">
        <w:rPr>
          <w:szCs w:val="20"/>
        </w:rPr>
        <w:t xml:space="preserve">Rouleau à roulement à billes en acier autolubrifiantes encapsulées. </w:t>
      </w:r>
    </w:p>
    <w:p w:rsidR="00F77D75" w:rsidRPr="009B4929" w:rsidRDefault="00B12513" w:rsidP="00BE7699">
      <w:pPr>
        <w:pStyle w:val="Titre5"/>
        <w:rPr>
          <w:szCs w:val="20"/>
        </w:rPr>
      </w:pPr>
      <w:r w:rsidRPr="009B4929">
        <w:rPr>
          <w:szCs w:val="20"/>
        </w:rPr>
        <w:t>Roulements remplaçables (sans enlever les panneaux).</w:t>
      </w:r>
    </w:p>
    <w:p w:rsidR="00777905" w:rsidRPr="009B4929" w:rsidRDefault="00F77D75" w:rsidP="00BE7699">
      <w:pPr>
        <w:pStyle w:val="Titre5"/>
        <w:rPr>
          <w:szCs w:val="20"/>
        </w:rPr>
      </w:pPr>
      <w:r w:rsidRPr="009B4929">
        <w:rPr>
          <w:szCs w:val="20"/>
        </w:rPr>
        <w:t>Les rouleaux situés dans le profilé de seuil ne sont pas acceptables.</w:t>
      </w:r>
    </w:p>
    <w:p w:rsidR="00777905" w:rsidRPr="009B4929" w:rsidRDefault="00777905" w:rsidP="00BE7699">
      <w:pPr>
        <w:pStyle w:val="Titre5"/>
        <w:rPr>
          <w:szCs w:val="20"/>
        </w:rPr>
      </w:pPr>
      <w:r w:rsidRPr="009B4929">
        <w:rPr>
          <w:szCs w:val="20"/>
        </w:rPr>
        <w:t>Roue à roulement à billes et à « conception d</w:t>
      </w:r>
      <w:r w:rsidR="00774361" w:rsidRPr="009B4929">
        <w:rPr>
          <w:szCs w:val="20"/>
        </w:rPr>
        <w:t>’</w:t>
      </w:r>
      <w:r w:rsidRPr="009B4929">
        <w:rPr>
          <w:szCs w:val="20"/>
        </w:rPr>
        <w:t xml:space="preserve">arc </w:t>
      </w:r>
      <w:r w:rsidR="0063637B" w:rsidRPr="009B4929">
        <w:rPr>
          <w:szCs w:val="20"/>
        </w:rPr>
        <w:t>tiers-point</w:t>
      </w:r>
      <w:r w:rsidR="00942567" w:rsidRPr="009B4929">
        <w:rPr>
          <w:szCs w:val="20"/>
        </w:rPr>
        <w:t> »</w:t>
      </w:r>
      <w:r w:rsidRPr="009B4929">
        <w:rPr>
          <w:szCs w:val="20"/>
        </w:rPr>
        <w:t xml:space="preserve"> à 2 points de contact avec le rail inférieur en acier inoxydable.</w:t>
      </w:r>
    </w:p>
    <w:p w:rsidR="00441CA9" w:rsidRPr="009B4929" w:rsidRDefault="004837A2" w:rsidP="00BE7699">
      <w:pPr>
        <w:pStyle w:val="Titre5"/>
        <w:rPr>
          <w:szCs w:val="20"/>
        </w:rPr>
      </w:pPr>
      <w:r w:rsidRPr="009B4929">
        <w:rPr>
          <w:szCs w:val="20"/>
        </w:rPr>
        <w:t>Les rouleaux passent au-dessus du plancher et peuvent fonctionner en douceur en évitant obstacles et débris.</w:t>
      </w:r>
    </w:p>
    <w:p w:rsidR="00564CBE" w:rsidRPr="009B4929" w:rsidRDefault="00564CBE" w:rsidP="00AC09E1">
      <w:pPr>
        <w:pStyle w:val="SpecifierNote"/>
      </w:pPr>
      <w:r w:rsidRPr="009B4929">
        <w:t>REMARQUE :</w:t>
      </w:r>
      <w:r w:rsidRPr="009B4929">
        <w:tab/>
        <w:t>Il est possible de changer le « Système de commande électrique » ou de choisir un modèle activable à distance fabriqué par des tiers et de le jumeler à nos modèles.</w:t>
      </w:r>
    </w:p>
    <w:p w:rsidR="00FC0455" w:rsidRPr="009B4929" w:rsidRDefault="00C00D72" w:rsidP="00BE7699">
      <w:pPr>
        <w:pStyle w:val="Titre5"/>
        <w:rPr>
          <w:szCs w:val="20"/>
        </w:rPr>
      </w:pPr>
      <w:r w:rsidRPr="009B4929">
        <w:rPr>
          <w:szCs w:val="20"/>
        </w:rPr>
        <w:t>[Système</w:t>
      </w:r>
      <w:r w:rsidR="00FC0455" w:rsidRPr="009B4929">
        <w:rPr>
          <w:szCs w:val="20"/>
        </w:rPr>
        <w:t xml:space="preserve"> de commande </w:t>
      </w:r>
      <w:r w:rsidRPr="009B4929">
        <w:rPr>
          <w:szCs w:val="20"/>
        </w:rPr>
        <w:t>électrique]</w:t>
      </w:r>
    </w:p>
    <w:p w:rsidR="003E6B1A" w:rsidRPr="009B4929" w:rsidRDefault="003E6B1A" w:rsidP="00AC09E1">
      <w:pPr>
        <w:pStyle w:val="SpecifierNote"/>
      </w:pPr>
      <w:r w:rsidRPr="009B4929">
        <w:t xml:space="preserve">REMARQUE : </w:t>
      </w:r>
      <w:r w:rsidRPr="009B4929">
        <w:tab/>
      </w:r>
      <w:proofErr w:type="gramStart"/>
      <w:r w:rsidRPr="009B4929">
        <w:t>Conserver</w:t>
      </w:r>
      <w:proofErr w:type="gramEnd"/>
      <w:r w:rsidRPr="009B4929">
        <w:t xml:space="preserve"> « capacité de charge du vitrage isolant du modèle cero</w:t>
      </w:r>
      <w:r w:rsidRPr="009B4929">
        <w:rPr>
          <w:bCs/>
          <w:vertAlign w:val="superscript"/>
        </w:rPr>
        <w:t>MD</w:t>
      </w:r>
      <w:r w:rsidRPr="009B4929">
        <w:rPr>
          <w:bCs/>
        </w:rPr>
        <w:t> </w:t>
      </w:r>
      <w:r w:rsidRPr="009B4929">
        <w:t>II double vitrage » ou « capacité de charge du vitrage isolant du modèle cero</w:t>
      </w:r>
      <w:r w:rsidRPr="009B4929">
        <w:rPr>
          <w:bCs/>
          <w:vertAlign w:val="superscript"/>
        </w:rPr>
        <w:t>MD</w:t>
      </w:r>
      <w:r w:rsidRPr="009B4929">
        <w:rPr>
          <w:bCs/>
        </w:rPr>
        <w:t> </w:t>
      </w:r>
      <w:r w:rsidRPr="009B4929">
        <w:t>III triple vitrage » dans la section ci-dessous.</w:t>
      </w:r>
    </w:p>
    <w:p w:rsidR="00214AA7" w:rsidRPr="009B4929" w:rsidRDefault="004E20C1" w:rsidP="00EF6864">
      <w:pPr>
        <w:pStyle w:val="Titre4"/>
        <w:rPr>
          <w:szCs w:val="20"/>
        </w:rPr>
      </w:pPr>
      <w:r w:rsidRPr="009B4929">
        <w:rPr>
          <w:szCs w:val="20"/>
        </w:rPr>
        <w:t xml:space="preserve">Capacité de charge maximale du vitrage isolant double sur rails simples par panneau : 1 300 lb (600 kg). </w:t>
      </w:r>
    </w:p>
    <w:p w:rsidR="003E6B1A" w:rsidRPr="009B4929" w:rsidRDefault="003E6B1A" w:rsidP="00EF6864">
      <w:pPr>
        <w:pStyle w:val="Titre4"/>
        <w:rPr>
          <w:szCs w:val="20"/>
        </w:rPr>
      </w:pPr>
      <w:r w:rsidRPr="009B4929">
        <w:rPr>
          <w:szCs w:val="20"/>
        </w:rPr>
        <w:t>Capacité de charge maximale du vitrage isolant triple sur rails doubles par panneau : 2 200 lb (1 000 kg).</w:t>
      </w:r>
    </w:p>
    <w:p w:rsidR="008D08F0" w:rsidRPr="009B4929" w:rsidRDefault="008D08F0">
      <w:pPr>
        <w:keepNext w:val="0"/>
        <w:widowControl/>
        <w:spacing w:before="0"/>
      </w:pPr>
      <w:r w:rsidRPr="009B4929">
        <w:br w:type="page"/>
      </w:r>
    </w:p>
    <w:p w:rsidR="004E20C1" w:rsidRPr="009B4929" w:rsidRDefault="004E20C1" w:rsidP="00AC09E1">
      <w:pPr>
        <w:pStyle w:val="Titre3"/>
        <w:rPr>
          <w:szCs w:val="20"/>
        </w:rPr>
      </w:pPr>
      <w:r w:rsidRPr="009B4929">
        <w:rPr>
          <w:szCs w:val="20"/>
        </w:rPr>
        <w:lastRenderedPageBreak/>
        <w:t>Systèmes de verrouillage</w:t>
      </w:r>
      <w:r w:rsidR="0063637B" w:rsidRPr="009B4929">
        <w:rPr>
          <w:szCs w:val="20"/>
        </w:rPr>
        <w:t xml:space="preserve"> : </w:t>
      </w:r>
      <w:r w:rsidRPr="009B4929">
        <w:rPr>
          <w:szCs w:val="20"/>
        </w:rPr>
        <w:t>Mécanisme de verrouillage dissimulé à deux points conformément à la norme, avec loquet de 1 pouce (25 mm) qui s</w:t>
      </w:r>
      <w:r w:rsidR="00774361" w:rsidRPr="009B4929">
        <w:rPr>
          <w:szCs w:val="20"/>
        </w:rPr>
        <w:t>’</w:t>
      </w:r>
      <w:r w:rsidRPr="009B4929">
        <w:rPr>
          <w:szCs w:val="20"/>
        </w:rPr>
        <w:t>insère en haut et en bas dans un mentonnet réglable.</w:t>
      </w:r>
    </w:p>
    <w:p w:rsidR="00440BEB" w:rsidRPr="009B4929" w:rsidRDefault="00440BEB" w:rsidP="00AC09E1">
      <w:pPr>
        <w:pStyle w:val="SpecifierNote"/>
      </w:pPr>
      <w:r w:rsidRPr="009B4929">
        <w:t>REMARQUE : Conservez l</w:t>
      </w:r>
      <w:r w:rsidR="00774361" w:rsidRPr="009B4929">
        <w:t>’</w:t>
      </w:r>
      <w:r w:rsidRPr="009B4929">
        <w:t>un des deux sous-paragraphes « Poignée de verrouillage plate à 2 points » ci-dessous.</w:t>
      </w:r>
      <w:r w:rsidRPr="009B4929">
        <w:tab/>
      </w:r>
    </w:p>
    <w:p w:rsidR="00440BEB" w:rsidRPr="009B4929" w:rsidRDefault="000E383B" w:rsidP="00EF6864">
      <w:pPr>
        <w:pStyle w:val="Titre4"/>
        <w:rPr>
          <w:szCs w:val="20"/>
        </w:rPr>
      </w:pPr>
      <w:r w:rsidRPr="009B4929">
        <w:rPr>
          <w:szCs w:val="20"/>
        </w:rPr>
        <w:t xml:space="preserve">Poignée de verrouillage plate à 2 points – Design minimaliste : Acier inoxydable brossé fini satiné </w:t>
      </w:r>
    </w:p>
    <w:p w:rsidR="00440BEB" w:rsidRPr="009B4929" w:rsidRDefault="000E383B" w:rsidP="00EF6864">
      <w:pPr>
        <w:pStyle w:val="Titre4"/>
        <w:rPr>
          <w:szCs w:val="20"/>
        </w:rPr>
      </w:pPr>
      <w:r w:rsidRPr="009B4929">
        <w:rPr>
          <w:szCs w:val="20"/>
        </w:rPr>
        <w:t xml:space="preserve">Poignée de verrouillage plate à 2 points – Design contemporain : </w:t>
      </w:r>
      <w:r w:rsidR="00942567" w:rsidRPr="009B4929">
        <w:rPr>
          <w:szCs w:val="20"/>
        </w:rPr>
        <w:t>[</w:t>
      </w:r>
      <w:r w:rsidRPr="009B4929">
        <w:rPr>
          <w:szCs w:val="20"/>
        </w:rPr>
        <w:t>Acier inoxydable brossé fini satiné</w:t>
      </w:r>
      <w:r w:rsidR="00942567" w:rsidRPr="009B4929">
        <w:rPr>
          <w:szCs w:val="20"/>
        </w:rPr>
        <w:t>]</w:t>
      </w:r>
      <w:r w:rsidRPr="009B4929">
        <w:rPr>
          <w:szCs w:val="20"/>
        </w:rPr>
        <w:t xml:space="preserve"> </w:t>
      </w:r>
      <w:r w:rsidR="00942567" w:rsidRPr="009B4929">
        <w:rPr>
          <w:szCs w:val="20"/>
        </w:rPr>
        <w:t>[</w:t>
      </w:r>
      <w:r w:rsidRPr="009B4929">
        <w:rPr>
          <w:szCs w:val="20"/>
        </w:rPr>
        <w:t>Acier inoxydable avec fini noir titane</w:t>
      </w:r>
      <w:r w:rsidR="00942567" w:rsidRPr="009B4929">
        <w:rPr>
          <w:szCs w:val="20"/>
        </w:rPr>
        <w:t>]</w:t>
      </w:r>
    </w:p>
    <w:p w:rsidR="00EF17DF" w:rsidRPr="009B4929" w:rsidRDefault="0075531A" w:rsidP="00EF6864">
      <w:pPr>
        <w:pStyle w:val="Titre4"/>
        <w:rPr>
          <w:szCs w:val="20"/>
        </w:rPr>
      </w:pPr>
      <w:r w:rsidRPr="009B4929">
        <w:rPr>
          <w:szCs w:val="20"/>
        </w:rPr>
        <w:t>Loquet : Loquet de verrouillage de 1 pouce (25 mm) qui s</w:t>
      </w:r>
      <w:r w:rsidR="00774361" w:rsidRPr="009B4929">
        <w:rPr>
          <w:szCs w:val="20"/>
        </w:rPr>
        <w:t>’</w:t>
      </w:r>
      <w:r w:rsidRPr="009B4929">
        <w:rPr>
          <w:szCs w:val="20"/>
        </w:rPr>
        <w:t>insère dans un mentonnet réglable.</w:t>
      </w:r>
    </w:p>
    <w:p w:rsidR="0030604B" w:rsidRPr="009B4929" w:rsidRDefault="00EF17DF" w:rsidP="00BE7699">
      <w:pPr>
        <w:pStyle w:val="Titre5"/>
        <w:rPr>
          <w:szCs w:val="20"/>
        </w:rPr>
      </w:pPr>
      <w:r w:rsidRPr="009B4929">
        <w:rPr>
          <w:szCs w:val="20"/>
        </w:rPr>
        <w:t>Points de verrouillage offrant un réglage d</w:t>
      </w:r>
      <w:r w:rsidR="00774361" w:rsidRPr="009B4929">
        <w:rPr>
          <w:szCs w:val="20"/>
        </w:rPr>
        <w:t>’</w:t>
      </w:r>
      <w:r w:rsidRPr="009B4929">
        <w:rPr>
          <w:szCs w:val="20"/>
        </w:rPr>
        <w:t>environ 3/16 pouce (+/- 5 mm).</w:t>
      </w:r>
    </w:p>
    <w:p w:rsidR="008B5DA5" w:rsidRPr="009B4929" w:rsidRDefault="0030604B" w:rsidP="00BE7699">
      <w:pPr>
        <w:pStyle w:val="Titre5"/>
        <w:rPr>
          <w:szCs w:val="20"/>
        </w:rPr>
      </w:pPr>
      <w:r w:rsidRPr="009B4929">
        <w:rPr>
          <w:szCs w:val="20"/>
        </w:rPr>
        <w:t>Les serrures à broche ne sont pas acceptables.</w:t>
      </w:r>
    </w:p>
    <w:p w:rsidR="00382304" w:rsidRPr="009B4929" w:rsidRDefault="00382304" w:rsidP="00382304">
      <w:pPr>
        <w:pStyle w:val="SpecifierNote"/>
      </w:pPr>
      <w:r w:rsidRPr="009B4929">
        <w:t>REMARQUE :</w:t>
      </w:r>
      <w:r w:rsidRPr="009B4929">
        <w:tab/>
        <w:t>Pour les projets nécessitant un verrouillage extérieur et une connexion à des systèmes électroniques, certains tiers offrent des serrures électromagnétiques ou magnétiques.</w:t>
      </w:r>
    </w:p>
    <w:p w:rsidR="00382304" w:rsidRPr="009B4929" w:rsidRDefault="00382304" w:rsidP="00382304"/>
    <w:p w:rsidR="00D11BA5" w:rsidRPr="009B4929" w:rsidRDefault="003932E2" w:rsidP="00AC09E1">
      <w:pPr>
        <w:pStyle w:val="SpecifierNote"/>
      </w:pPr>
      <w:r w:rsidRPr="009B4929">
        <w:t xml:space="preserve">REMARQUE : </w:t>
      </w:r>
      <w:r w:rsidRPr="009B4929">
        <w:tab/>
        <w:t>Pour les projets ayant des besoins plus importants en matière de sécurité, les modèles cero</w:t>
      </w:r>
      <w:r w:rsidRPr="009B4929">
        <w:rPr>
          <w:vertAlign w:val="superscript"/>
        </w:rPr>
        <w:t>MD</w:t>
      </w:r>
      <w:r w:rsidRPr="009B4929">
        <w:t xml:space="preserve"> peuvent répondre aux normes de sécurité européennes optionnelles et atteindre les classes de résistance RC2 et RC3. Les normes européennes sont plus strictes que celles des tests américains d</w:t>
      </w:r>
      <w:r w:rsidR="00774361" w:rsidRPr="009B4929">
        <w:t>’</w:t>
      </w:r>
      <w:r w:rsidRPr="009B4929">
        <w:t>entrée par effraction.</w:t>
      </w:r>
    </w:p>
    <w:p w:rsidR="00D11BA5" w:rsidRPr="009B4929" w:rsidRDefault="00D11BA5" w:rsidP="00AC09E1">
      <w:pPr>
        <w:pStyle w:val="SpecifierNote"/>
      </w:pPr>
      <w:r w:rsidRPr="009B4929">
        <w:tab/>
        <w:t>La qualité de la résistance à l</w:t>
      </w:r>
      <w:r w:rsidR="00774361" w:rsidRPr="009B4929">
        <w:t>’</w:t>
      </w:r>
      <w:r w:rsidRPr="009B4929">
        <w:t>effraction d</w:t>
      </w:r>
      <w:r w:rsidR="00774361" w:rsidRPr="009B4929">
        <w:t>’</w:t>
      </w:r>
      <w:r w:rsidRPr="009B4929">
        <w:t>une fenêtre/porte coulissante est en grande partie déterminée par l</w:t>
      </w:r>
      <w:r w:rsidR="00774361" w:rsidRPr="009B4929">
        <w:t>’</w:t>
      </w:r>
      <w:r w:rsidRPr="009B4929">
        <w:t>interaction des profils de cadre, du vitrage et du matériel. La classe de résistance RC3 signifie que le système cero</w:t>
      </w:r>
      <w:r w:rsidRPr="009B4929">
        <w:rPr>
          <w:vertAlign w:val="superscript"/>
        </w:rPr>
        <w:t>MD</w:t>
      </w:r>
      <w:r w:rsidRPr="009B4929">
        <w:t>, fermé et verrouillé, a résisté à un test de 15 minutes pendant lequel on tentait d</w:t>
      </w:r>
      <w:r w:rsidR="00774361" w:rsidRPr="009B4929">
        <w:t>’</w:t>
      </w:r>
      <w:r w:rsidRPr="009B4929">
        <w:t>entrer par effraction au moyen d</w:t>
      </w:r>
      <w:r w:rsidR="00774361" w:rsidRPr="009B4929">
        <w:t>’</w:t>
      </w:r>
      <w:r w:rsidRPr="009B4929">
        <w:t>outils de base, comme des tournevis, des pinces, des pinces-étaux et des angrois. La classe de résistance RC3 signifie que le système cero</w:t>
      </w:r>
      <w:r w:rsidRPr="009B4929">
        <w:rPr>
          <w:vertAlign w:val="superscript"/>
        </w:rPr>
        <w:t>MD</w:t>
      </w:r>
      <w:r w:rsidRPr="009B4929">
        <w:t>, fermé et verrouillé, a résisté à un test de 20 minutes pendant lequel on tentait d</w:t>
      </w:r>
      <w:r w:rsidR="00774361" w:rsidRPr="009B4929">
        <w:t>’</w:t>
      </w:r>
      <w:r w:rsidRPr="009B4929">
        <w:t>entrer par effraction au moyen d</w:t>
      </w:r>
      <w:r w:rsidR="00774361" w:rsidRPr="009B4929">
        <w:t>’</w:t>
      </w:r>
      <w:r w:rsidRPr="009B4929">
        <w:t>outils de base et d</w:t>
      </w:r>
      <w:r w:rsidR="00774361" w:rsidRPr="009B4929">
        <w:t>’</w:t>
      </w:r>
      <w:r w:rsidRPr="009B4929">
        <w:t>un pied-de-biche.</w:t>
      </w:r>
    </w:p>
    <w:p w:rsidR="00D11BA5" w:rsidRPr="009B4929" w:rsidRDefault="00D11BA5" w:rsidP="00AC09E1">
      <w:pPr>
        <w:pStyle w:val="SpecifierNote"/>
      </w:pPr>
      <w:r w:rsidRPr="009B4929">
        <w:tab/>
        <w:t>Conserver « Classe de résistance RC2 » pour le modèle cero</w:t>
      </w:r>
      <w:r w:rsidRPr="009B4929">
        <w:rPr>
          <w:vertAlign w:val="superscript"/>
        </w:rPr>
        <w:t>MD</w:t>
      </w:r>
      <w:r w:rsidRPr="009B4929">
        <w:t> II double vitrage et « Classe de résistance RC2 ou RC3 » pour le modèle cero</w:t>
      </w:r>
      <w:r w:rsidRPr="009B4929">
        <w:rPr>
          <w:vertAlign w:val="superscript"/>
        </w:rPr>
        <w:t>MD</w:t>
      </w:r>
      <w:r w:rsidRPr="009B4929">
        <w:t> III triple vitrage dans la section ci-dessous.</w:t>
      </w:r>
    </w:p>
    <w:p w:rsidR="00EF17DF" w:rsidRPr="009B4929" w:rsidRDefault="008B5DA5" w:rsidP="00EF6864">
      <w:pPr>
        <w:pStyle w:val="Titre4"/>
        <w:rPr>
          <w:szCs w:val="20"/>
        </w:rPr>
      </w:pPr>
      <w:r w:rsidRPr="009B4929">
        <w:rPr>
          <w:szCs w:val="20"/>
        </w:rPr>
        <w:t xml:space="preserve">Entrée par effraction : </w:t>
      </w:r>
      <w:r w:rsidR="00942567" w:rsidRPr="009B4929">
        <w:rPr>
          <w:szCs w:val="20"/>
        </w:rPr>
        <w:t>[</w:t>
      </w:r>
      <w:r w:rsidRPr="009B4929">
        <w:rPr>
          <w:b/>
          <w:bCs/>
          <w:szCs w:val="20"/>
        </w:rPr>
        <w:t>Standard</w:t>
      </w:r>
      <w:r w:rsidR="00942567" w:rsidRPr="009B4929">
        <w:rPr>
          <w:szCs w:val="20"/>
        </w:rPr>
        <w:t>]</w:t>
      </w:r>
      <w:r w:rsidRPr="009B4929">
        <w:rPr>
          <w:szCs w:val="20"/>
        </w:rPr>
        <w:t xml:space="preserve"> </w:t>
      </w:r>
      <w:r w:rsidR="00942567" w:rsidRPr="009B4929">
        <w:rPr>
          <w:szCs w:val="20"/>
        </w:rPr>
        <w:t>[</w:t>
      </w:r>
      <w:r w:rsidRPr="009B4929">
        <w:rPr>
          <w:b/>
          <w:bCs/>
          <w:szCs w:val="20"/>
        </w:rPr>
        <w:t>Classe de résistance RC2</w:t>
      </w:r>
      <w:r w:rsidR="00942567" w:rsidRPr="009B4929">
        <w:rPr>
          <w:szCs w:val="20"/>
        </w:rPr>
        <w:t>]</w:t>
      </w:r>
      <w:r w:rsidRPr="009B4929">
        <w:rPr>
          <w:szCs w:val="20"/>
        </w:rPr>
        <w:t xml:space="preserve"> </w:t>
      </w:r>
      <w:r w:rsidR="00942567" w:rsidRPr="009B4929">
        <w:rPr>
          <w:szCs w:val="20"/>
        </w:rPr>
        <w:t>[</w:t>
      </w:r>
      <w:r w:rsidRPr="009B4929">
        <w:rPr>
          <w:b/>
          <w:bCs/>
          <w:szCs w:val="20"/>
        </w:rPr>
        <w:t>Classe de résistance RC3</w:t>
      </w:r>
      <w:r w:rsidR="00942567" w:rsidRPr="009B4929">
        <w:rPr>
          <w:szCs w:val="20"/>
        </w:rPr>
        <w:t>]</w:t>
      </w:r>
      <w:r w:rsidRPr="009B4929">
        <w:rPr>
          <w:szCs w:val="20"/>
        </w:rPr>
        <w:t>.</w:t>
      </w:r>
    </w:p>
    <w:p w:rsidR="004E20C1" w:rsidRPr="009B4929" w:rsidRDefault="004E20C1" w:rsidP="00AC09E1">
      <w:pPr>
        <w:pStyle w:val="Titre3"/>
        <w:rPr>
          <w:szCs w:val="20"/>
        </w:rPr>
      </w:pPr>
      <w:r w:rsidRPr="009B4929">
        <w:rPr>
          <w:szCs w:val="20"/>
        </w:rPr>
        <w:t>Autres composantes</w:t>
      </w:r>
      <w:r w:rsidR="0063637B" w:rsidRPr="009B4929">
        <w:rPr>
          <w:szCs w:val="20"/>
        </w:rPr>
        <w:t> :</w:t>
      </w:r>
    </w:p>
    <w:p w:rsidR="00777905" w:rsidRPr="009B4929" w:rsidRDefault="00777905" w:rsidP="00EF6864">
      <w:pPr>
        <w:pStyle w:val="Titre4"/>
        <w:rPr>
          <w:szCs w:val="20"/>
        </w:rPr>
      </w:pPr>
      <w:r w:rsidRPr="009B4929">
        <w:rPr>
          <w:szCs w:val="20"/>
        </w:rPr>
        <w:t>Dispositif d</w:t>
      </w:r>
      <w:r w:rsidR="00774361" w:rsidRPr="009B4929">
        <w:rPr>
          <w:szCs w:val="20"/>
        </w:rPr>
        <w:t>’</w:t>
      </w:r>
      <w:r w:rsidRPr="009B4929">
        <w:rPr>
          <w:szCs w:val="20"/>
        </w:rPr>
        <w:t>enclenchement vertical</w:t>
      </w:r>
      <w:r w:rsidR="0063637B" w:rsidRPr="009B4929">
        <w:rPr>
          <w:szCs w:val="20"/>
        </w:rPr>
        <w:t> :</w:t>
      </w:r>
      <w:r w:rsidRPr="009B4929">
        <w:rPr>
          <w:szCs w:val="20"/>
        </w:rPr>
        <w:t xml:space="preserve"> </w:t>
      </w:r>
    </w:p>
    <w:p w:rsidR="00D34B6B" w:rsidRPr="009B4929" w:rsidRDefault="00D34B6B" w:rsidP="00AC09E1">
      <w:pPr>
        <w:pStyle w:val="SpecifierNote"/>
      </w:pPr>
      <w:r w:rsidRPr="009B4929">
        <w:t xml:space="preserve">REMARQUE : </w:t>
      </w:r>
      <w:r w:rsidRPr="009B4929">
        <w:tab/>
        <w:t>Conserver le sous-paragraphe ci-dessous pour le modèle cero</w:t>
      </w:r>
      <w:r w:rsidRPr="009B4929">
        <w:rPr>
          <w:bCs/>
          <w:vertAlign w:val="superscript"/>
        </w:rPr>
        <w:t>MD</w:t>
      </w:r>
      <w:r w:rsidRPr="009B4929">
        <w:rPr>
          <w:bCs/>
        </w:rPr>
        <w:t> </w:t>
      </w:r>
      <w:r w:rsidRPr="009B4929">
        <w:t>III triple vitrage.</w:t>
      </w:r>
    </w:p>
    <w:p w:rsidR="00777905" w:rsidRPr="009B4929" w:rsidRDefault="00D34B6B" w:rsidP="00BE7699">
      <w:pPr>
        <w:pStyle w:val="Titre5"/>
        <w:rPr>
          <w:szCs w:val="20"/>
        </w:rPr>
      </w:pPr>
      <w:r w:rsidRPr="009B4929">
        <w:rPr>
          <w:szCs w:val="20"/>
        </w:rPr>
        <w:t>Profondeur d</w:t>
      </w:r>
      <w:r w:rsidR="00774361" w:rsidRPr="009B4929">
        <w:rPr>
          <w:szCs w:val="20"/>
        </w:rPr>
        <w:t>’</w:t>
      </w:r>
      <w:r w:rsidRPr="009B4929">
        <w:rPr>
          <w:szCs w:val="20"/>
        </w:rPr>
        <w:t>enclenchement</w:t>
      </w:r>
      <w:r w:rsidR="0063637B" w:rsidRPr="009B4929">
        <w:rPr>
          <w:szCs w:val="20"/>
        </w:rPr>
        <w:t xml:space="preserve"> : </w:t>
      </w:r>
      <w:r w:rsidRPr="009B4929">
        <w:rPr>
          <w:szCs w:val="20"/>
        </w:rPr>
        <w:t>Déterminée par les exigences structurelles.</w:t>
      </w:r>
    </w:p>
    <w:p w:rsidR="00777905" w:rsidRPr="009B4929" w:rsidRDefault="003932E2" w:rsidP="00BE7699">
      <w:pPr>
        <w:pStyle w:val="Titre5"/>
        <w:rPr>
          <w:szCs w:val="20"/>
        </w:rPr>
      </w:pPr>
      <w:r w:rsidRPr="009B4929">
        <w:rPr>
          <w:szCs w:val="20"/>
        </w:rPr>
        <w:t>Fournir des joints de type Q-</w:t>
      </w:r>
      <w:proofErr w:type="spellStart"/>
      <w:r w:rsidRPr="009B4929">
        <w:rPr>
          <w:szCs w:val="20"/>
        </w:rPr>
        <w:t>Lon</w:t>
      </w:r>
      <w:proofErr w:type="spellEnd"/>
      <w:r w:rsidRPr="009B4929">
        <w:rPr>
          <w:szCs w:val="20"/>
        </w:rPr>
        <w:t xml:space="preserve"> quadruples renforcés de polyéthylène pour un enclenchement vertical sans contact métal sur métal.</w:t>
      </w:r>
    </w:p>
    <w:p w:rsidR="003932E2" w:rsidRPr="009B4929" w:rsidRDefault="00D34B6B" w:rsidP="00BE7699">
      <w:pPr>
        <w:pStyle w:val="Titre5"/>
        <w:rPr>
          <w:szCs w:val="20"/>
        </w:rPr>
      </w:pPr>
      <w:r w:rsidRPr="009B4929">
        <w:rPr>
          <w:szCs w:val="20"/>
        </w:rPr>
        <w:t>Déflexion maximale du panneau lorsqu</w:t>
      </w:r>
      <w:r w:rsidR="00774361" w:rsidRPr="009B4929">
        <w:rPr>
          <w:szCs w:val="20"/>
        </w:rPr>
        <w:t>’</w:t>
      </w:r>
      <w:r w:rsidRPr="009B4929">
        <w:rPr>
          <w:szCs w:val="20"/>
        </w:rPr>
        <w:t>il est enclenché : 1/4 po (7 mm).</w:t>
      </w:r>
    </w:p>
    <w:p w:rsidR="00FE37D7" w:rsidRPr="009B4929" w:rsidRDefault="00516401" w:rsidP="00EF6864">
      <w:pPr>
        <w:pStyle w:val="Titre4"/>
        <w:rPr>
          <w:szCs w:val="20"/>
        </w:rPr>
      </w:pPr>
      <w:r w:rsidRPr="009B4929">
        <w:rPr>
          <w:szCs w:val="20"/>
        </w:rPr>
        <w:t>Joints de rebord</w:t>
      </w:r>
      <w:r w:rsidR="0063637B" w:rsidRPr="009B4929">
        <w:rPr>
          <w:szCs w:val="20"/>
        </w:rPr>
        <w:t> :</w:t>
      </w:r>
      <w:r w:rsidRPr="009B4929">
        <w:rPr>
          <w:szCs w:val="20"/>
        </w:rPr>
        <w:t xml:space="preserve"> Fournir des joints d</w:t>
      </w:r>
      <w:r w:rsidR="00774361" w:rsidRPr="009B4929">
        <w:rPr>
          <w:szCs w:val="20"/>
        </w:rPr>
        <w:t>’</w:t>
      </w:r>
      <w:r w:rsidRPr="009B4929">
        <w:rPr>
          <w:szCs w:val="20"/>
        </w:rPr>
        <w:t>étanchéité tout autour du cadre, à l</w:t>
      </w:r>
      <w:r w:rsidR="00774361" w:rsidRPr="009B4929">
        <w:rPr>
          <w:szCs w:val="20"/>
        </w:rPr>
        <w:t>’</w:t>
      </w:r>
      <w:r w:rsidRPr="009B4929">
        <w:rPr>
          <w:szCs w:val="20"/>
        </w:rPr>
        <w:t>intérieur et à l</w:t>
      </w:r>
      <w:r w:rsidR="00774361" w:rsidRPr="009B4929">
        <w:rPr>
          <w:szCs w:val="20"/>
        </w:rPr>
        <w:t>’</w:t>
      </w:r>
      <w:r w:rsidRPr="009B4929">
        <w:rPr>
          <w:szCs w:val="20"/>
        </w:rPr>
        <w:t>extérieur, et des brosses renforcées, des deux côtés et à l</w:t>
      </w:r>
      <w:r w:rsidR="00774361" w:rsidRPr="009B4929">
        <w:rPr>
          <w:szCs w:val="20"/>
        </w:rPr>
        <w:t>’</w:t>
      </w:r>
      <w:r w:rsidRPr="009B4929">
        <w:rPr>
          <w:szCs w:val="20"/>
        </w:rPr>
        <w:t xml:space="preserve">avant. </w:t>
      </w:r>
    </w:p>
    <w:p w:rsidR="003932E2" w:rsidRPr="009B4929" w:rsidRDefault="00FE37D7" w:rsidP="00EF6864">
      <w:pPr>
        <w:pStyle w:val="Titre4"/>
        <w:rPr>
          <w:szCs w:val="20"/>
        </w:rPr>
      </w:pPr>
      <w:r w:rsidRPr="009B4929">
        <w:rPr>
          <w:szCs w:val="20"/>
        </w:rPr>
        <w:t>Seuil et montant latéraux avec fini bronze foncé anodisé, renforcés de fibre de verre et insérés dans les rails supérieurs.</w:t>
      </w:r>
    </w:p>
    <w:p w:rsidR="001D5F3F" w:rsidRPr="009B4929" w:rsidRDefault="005B4A93" w:rsidP="00AC09E1">
      <w:pPr>
        <w:pStyle w:val="Titre2"/>
        <w:rPr>
          <w:szCs w:val="20"/>
        </w:rPr>
      </w:pPr>
      <w:r w:rsidRPr="009B4929">
        <w:rPr>
          <w:szCs w:val="20"/>
        </w:rPr>
        <w:t>FABRICATION</w:t>
      </w:r>
    </w:p>
    <w:p w:rsidR="00405E6F" w:rsidRPr="009B4929" w:rsidRDefault="005572B7" w:rsidP="00AC09E1">
      <w:pPr>
        <w:pStyle w:val="Titre3"/>
        <w:rPr>
          <w:szCs w:val="20"/>
        </w:rPr>
      </w:pPr>
      <w:r w:rsidRPr="009B4929">
        <w:rPr>
          <w:szCs w:val="20"/>
        </w:rPr>
        <w:t xml:space="preserve">Profilés de cadre et de rail en aluminium extrudé, </w:t>
      </w:r>
      <w:r w:rsidRPr="009B4929">
        <w:rPr>
          <w:color w:val="231F20"/>
          <w:szCs w:val="20"/>
        </w:rPr>
        <w:t xml:space="preserve">quincaillerie de porte coulissante, quincaillerie de verrouillage, poignées et vitrage </w:t>
      </w:r>
      <w:r w:rsidRPr="009B4929">
        <w:rPr>
          <w:szCs w:val="20"/>
        </w:rPr>
        <w:t xml:space="preserve">pour construire un système de portes coulissantes. </w:t>
      </w:r>
    </w:p>
    <w:p w:rsidR="001D7785" w:rsidRPr="009B4929" w:rsidRDefault="001D7785" w:rsidP="00EF6864">
      <w:pPr>
        <w:pStyle w:val="Titre4"/>
        <w:rPr>
          <w:szCs w:val="20"/>
        </w:rPr>
      </w:pPr>
      <w:r w:rsidRPr="009B4929">
        <w:rPr>
          <w:szCs w:val="20"/>
        </w:rPr>
        <w:t>Joints égaux bien aboutés.</w:t>
      </w:r>
    </w:p>
    <w:p w:rsidR="00E8022C" w:rsidRPr="009B4929" w:rsidRDefault="00E8022C" w:rsidP="00EF6864">
      <w:pPr>
        <w:pStyle w:val="Titre4"/>
        <w:rPr>
          <w:szCs w:val="20"/>
        </w:rPr>
      </w:pPr>
      <w:r w:rsidRPr="009B4929">
        <w:rPr>
          <w:szCs w:val="20"/>
        </w:rPr>
        <w:lastRenderedPageBreak/>
        <w:t>Chaque unité préassemblée en usine est expédiée démontée avec toutes les composantes et les instructions d</w:t>
      </w:r>
      <w:r w:rsidR="00774361" w:rsidRPr="009B4929">
        <w:rPr>
          <w:szCs w:val="20"/>
        </w:rPr>
        <w:t>’</w:t>
      </w:r>
      <w:r w:rsidRPr="009B4929">
        <w:rPr>
          <w:szCs w:val="20"/>
        </w:rPr>
        <w:t>installation.</w:t>
      </w:r>
    </w:p>
    <w:p w:rsidR="00E8022C" w:rsidRPr="009B4929" w:rsidRDefault="00E8022C" w:rsidP="00EF6864">
      <w:pPr>
        <w:pStyle w:val="Titre4"/>
        <w:rPr>
          <w:szCs w:val="20"/>
        </w:rPr>
      </w:pPr>
      <w:r w:rsidRPr="009B4929">
        <w:rPr>
          <w:szCs w:val="20"/>
        </w:rPr>
        <w:t xml:space="preserve">Les surfaces exposées doivent être soigneusement associées pour assurer la continuité de la ligne et de la conception avec tous les joints. </w:t>
      </w:r>
    </w:p>
    <w:p w:rsidR="00E8022C" w:rsidRPr="009B4929" w:rsidRDefault="00E8022C" w:rsidP="00EF6864">
      <w:pPr>
        <w:pStyle w:val="Titre4"/>
        <w:rPr>
          <w:szCs w:val="20"/>
        </w:rPr>
      </w:pPr>
      <w:r w:rsidRPr="009B4929">
        <w:rPr>
          <w:szCs w:val="20"/>
        </w:rPr>
        <w:t>Aucun rebord brut visible au niveau des joints.</w:t>
      </w:r>
    </w:p>
    <w:p w:rsidR="001D5F3F" w:rsidRPr="009B4929" w:rsidRDefault="005B4A93" w:rsidP="00AC09E1">
      <w:pPr>
        <w:pStyle w:val="Titre2"/>
        <w:rPr>
          <w:szCs w:val="20"/>
        </w:rPr>
      </w:pPr>
      <w:r w:rsidRPr="009B4929">
        <w:rPr>
          <w:szCs w:val="20"/>
        </w:rPr>
        <w:t>ACCESSOIRES</w:t>
      </w:r>
    </w:p>
    <w:p w:rsidR="0030604B" w:rsidRPr="009B4929" w:rsidRDefault="0030604B" w:rsidP="00AC09E1">
      <w:pPr>
        <w:pStyle w:val="Titre3"/>
        <w:rPr>
          <w:szCs w:val="20"/>
        </w:rPr>
      </w:pPr>
      <w:r w:rsidRPr="009B4929">
        <w:rPr>
          <w:szCs w:val="20"/>
        </w:rPr>
        <w:t xml:space="preserve">Fournir les vitres latérales et les poteaux corniers, comme il est indiqué. </w:t>
      </w:r>
    </w:p>
    <w:p w:rsidR="003258D1" w:rsidRPr="009B4929" w:rsidRDefault="0030604B" w:rsidP="00AC09E1">
      <w:pPr>
        <w:pStyle w:val="SpecifierNote"/>
      </w:pPr>
      <w:r w:rsidRPr="009B4929">
        <w:t xml:space="preserve">REMARQUE : </w:t>
      </w:r>
      <w:r w:rsidRPr="009B4929">
        <w:tab/>
        <w:t xml:space="preserve">La toile moustiquaire « UNIQUE TRÈS GRANDE » est non-pliante, alors que la toile « CLASSIQUE » est pliante. Les dimensions maximales sont 36 pieds (10 970 mm) de largeur sur 10 pieds (3 048 mm) de hauteur. </w:t>
      </w:r>
    </w:p>
    <w:p w:rsidR="0030604B" w:rsidRPr="009B4929" w:rsidRDefault="003258D1" w:rsidP="00AC09E1">
      <w:pPr>
        <w:pStyle w:val="SpecifierNote"/>
      </w:pPr>
      <w:r w:rsidRPr="009B4929">
        <w:tab/>
        <w:t>Sélectionner « UNIQUE TRÈS GRAND » ou « CLASSIQUE », puis supprimer l</w:t>
      </w:r>
      <w:r w:rsidR="00774361" w:rsidRPr="009B4929">
        <w:t>’</w:t>
      </w:r>
      <w:r w:rsidRPr="009B4929">
        <w:t>option non choisie.</w:t>
      </w:r>
    </w:p>
    <w:p w:rsidR="0030604B" w:rsidRPr="009B4929" w:rsidRDefault="0030604B" w:rsidP="00AC09E1">
      <w:pPr>
        <w:pStyle w:val="Titre3"/>
        <w:rPr>
          <w:szCs w:val="20"/>
        </w:rPr>
      </w:pPr>
      <w:r w:rsidRPr="009B4929">
        <w:rPr>
          <w:szCs w:val="20"/>
        </w:rPr>
        <w:t>Panneaux moustiquaires</w:t>
      </w:r>
      <w:r w:rsidR="0063637B" w:rsidRPr="009B4929">
        <w:rPr>
          <w:szCs w:val="20"/>
        </w:rPr>
        <w:t> :</w:t>
      </w:r>
      <w:r w:rsidRPr="009B4929">
        <w:rPr>
          <w:szCs w:val="20"/>
        </w:rPr>
        <w:t xml:space="preserve"> Toile moustiquaire non plissée entièrement rétractable en maille de fibre de verre ultra résistante et à l</w:t>
      </w:r>
      <w:r w:rsidR="00774361" w:rsidRPr="009B4929">
        <w:rPr>
          <w:szCs w:val="20"/>
        </w:rPr>
        <w:t>’</w:t>
      </w:r>
      <w:r w:rsidRPr="009B4929">
        <w:rPr>
          <w:szCs w:val="20"/>
        </w:rPr>
        <w:t>épreuve des rayons UV, logée dans un seul cadre glissant sur un rail unique.</w:t>
      </w:r>
    </w:p>
    <w:p w:rsidR="0030604B" w:rsidRPr="009B4929" w:rsidRDefault="0030604B" w:rsidP="00EF6864">
      <w:pPr>
        <w:pStyle w:val="Titre4"/>
        <w:rPr>
          <w:szCs w:val="20"/>
        </w:rPr>
      </w:pPr>
      <w:r w:rsidRPr="009B4929">
        <w:rPr>
          <w:szCs w:val="20"/>
        </w:rPr>
        <w:t>Produit de base à la conception du fabricant : La toile moustiquaire « </w:t>
      </w:r>
      <w:r w:rsidRPr="009B4929">
        <w:rPr>
          <w:b/>
          <w:bCs/>
          <w:szCs w:val="20"/>
        </w:rPr>
        <w:t>UNIQUE TRÈS GRANDE</w:t>
      </w:r>
      <w:r w:rsidRPr="009B4929">
        <w:rPr>
          <w:szCs w:val="20"/>
        </w:rPr>
        <w:t> », ou un produit équivalent selon l</w:t>
      </w:r>
      <w:r w:rsidR="00774361" w:rsidRPr="009B4929">
        <w:rPr>
          <w:szCs w:val="20"/>
        </w:rPr>
        <w:t>’</w:t>
      </w:r>
      <w:r w:rsidRPr="009B4929">
        <w:rPr>
          <w:szCs w:val="20"/>
        </w:rPr>
        <w:t>architecte, doit répondre aux exigences du projet.</w:t>
      </w:r>
    </w:p>
    <w:p w:rsidR="0030604B" w:rsidRPr="009B4929" w:rsidRDefault="0030604B" w:rsidP="00EF6864">
      <w:pPr>
        <w:pStyle w:val="Titre4"/>
        <w:rPr>
          <w:szCs w:val="20"/>
        </w:rPr>
      </w:pPr>
      <w:r w:rsidRPr="009B4929">
        <w:rPr>
          <w:szCs w:val="20"/>
        </w:rPr>
        <w:t xml:space="preserve">Finition - Rail supérieur en aluminium, montants latéraux et entretoises verticales : </w:t>
      </w:r>
    </w:p>
    <w:p w:rsidR="0030604B" w:rsidRPr="009B4929" w:rsidRDefault="0030604B" w:rsidP="00BE7699">
      <w:pPr>
        <w:pStyle w:val="Titre5"/>
        <w:rPr>
          <w:szCs w:val="20"/>
        </w:rPr>
      </w:pPr>
      <w:r w:rsidRPr="009B4929">
        <w:rPr>
          <w:szCs w:val="20"/>
        </w:rPr>
        <w:t>Revêtement de poudre blanche</w:t>
      </w:r>
    </w:p>
    <w:p w:rsidR="0030604B" w:rsidRPr="009B4929" w:rsidRDefault="00E63DB3" w:rsidP="00BE7699">
      <w:pPr>
        <w:pStyle w:val="Titre5"/>
        <w:rPr>
          <w:szCs w:val="20"/>
        </w:rPr>
      </w:pPr>
      <w:r w:rsidRPr="009B4929">
        <w:rPr>
          <w:szCs w:val="20"/>
        </w:rPr>
        <w:t xml:space="preserve"> </w:t>
      </w:r>
      <w:r w:rsidR="00942567" w:rsidRPr="009B4929">
        <w:rPr>
          <w:szCs w:val="20"/>
        </w:rPr>
        <w:t>[</w:t>
      </w:r>
      <w:r w:rsidRPr="009B4929">
        <w:rPr>
          <w:szCs w:val="20"/>
        </w:rPr>
        <w:t>Revêtement de poudre noire</w:t>
      </w:r>
      <w:r w:rsidR="00942567" w:rsidRPr="009B4929">
        <w:rPr>
          <w:szCs w:val="20"/>
        </w:rPr>
        <w:t>]</w:t>
      </w:r>
    </w:p>
    <w:p w:rsidR="00E63DB3" w:rsidRPr="009B4929" w:rsidRDefault="0075531A" w:rsidP="00271C03">
      <w:pPr>
        <w:pStyle w:val="SpecifierNote"/>
      </w:pPr>
      <w:r w:rsidRPr="009B4929">
        <w:t xml:space="preserve">REMARQUE : </w:t>
      </w:r>
      <w:r w:rsidRPr="009B4929">
        <w:tab/>
        <w:t xml:space="preserve">Les options ci-dessus sont standard.  </w:t>
      </w:r>
    </w:p>
    <w:p w:rsidR="0030604B" w:rsidRPr="009B4929" w:rsidRDefault="0030604B" w:rsidP="00AC09E1">
      <w:pPr>
        <w:pStyle w:val="Titre3"/>
        <w:rPr>
          <w:szCs w:val="20"/>
        </w:rPr>
      </w:pPr>
      <w:r w:rsidRPr="009B4929">
        <w:rPr>
          <w:szCs w:val="20"/>
        </w:rPr>
        <w:t>Panneaux moustiquaires</w:t>
      </w:r>
      <w:r w:rsidR="0063637B" w:rsidRPr="009B4929">
        <w:rPr>
          <w:szCs w:val="20"/>
        </w:rPr>
        <w:t> :</w:t>
      </w:r>
      <w:r w:rsidRPr="009B4929">
        <w:rPr>
          <w:szCs w:val="20"/>
        </w:rPr>
        <w:t xml:space="preserve"> Série de panneaux moustiquaires plissés, rétractables, en maille de fibre de verre à l</w:t>
      </w:r>
      <w:r w:rsidR="00774361" w:rsidRPr="009B4929">
        <w:rPr>
          <w:szCs w:val="20"/>
        </w:rPr>
        <w:t>’</w:t>
      </w:r>
      <w:r w:rsidRPr="009B4929">
        <w:rPr>
          <w:szCs w:val="20"/>
        </w:rPr>
        <w:t>épreuve des rayons UV, suspendus aux rails supérieurs qui glissent sur seul un rail étroit (1/4 po ou 7 mm) au sol répondant à la norme ADA. Chaque cassette verticale d</w:t>
      </w:r>
      <w:r w:rsidR="00774361" w:rsidRPr="009B4929">
        <w:rPr>
          <w:szCs w:val="20"/>
        </w:rPr>
        <w:t>’</w:t>
      </w:r>
      <w:r w:rsidRPr="009B4929">
        <w:rPr>
          <w:szCs w:val="20"/>
        </w:rPr>
        <w:t>une largeur de 4 pouces (100 mm) peut atteindre une largeur de 3,28 pieds (1 000 mm).</w:t>
      </w:r>
    </w:p>
    <w:p w:rsidR="0030604B" w:rsidRPr="009B4929" w:rsidRDefault="0030604B" w:rsidP="00EF6864">
      <w:pPr>
        <w:pStyle w:val="Titre4"/>
        <w:rPr>
          <w:szCs w:val="20"/>
        </w:rPr>
      </w:pPr>
      <w:r w:rsidRPr="009B4929">
        <w:rPr>
          <w:szCs w:val="20"/>
        </w:rPr>
        <w:t>Produit de base à la conception du fabricant : La toile moustiquaire « </w:t>
      </w:r>
      <w:r w:rsidRPr="009B4929">
        <w:rPr>
          <w:b/>
          <w:bCs/>
          <w:szCs w:val="20"/>
        </w:rPr>
        <w:t>CLASSIQUE</w:t>
      </w:r>
      <w:r w:rsidRPr="009B4929">
        <w:rPr>
          <w:szCs w:val="20"/>
        </w:rPr>
        <w:t> », ou un produit équivalent selon l</w:t>
      </w:r>
      <w:r w:rsidR="00774361" w:rsidRPr="009B4929">
        <w:rPr>
          <w:szCs w:val="20"/>
        </w:rPr>
        <w:t>’</w:t>
      </w:r>
      <w:r w:rsidRPr="009B4929">
        <w:rPr>
          <w:szCs w:val="20"/>
        </w:rPr>
        <w:t>architecte, doit répondre aux exigences du projet.</w:t>
      </w:r>
    </w:p>
    <w:p w:rsidR="0030604B" w:rsidRPr="009B4929" w:rsidRDefault="0030604B" w:rsidP="00EF6864">
      <w:pPr>
        <w:pStyle w:val="Titre4"/>
        <w:rPr>
          <w:szCs w:val="20"/>
        </w:rPr>
      </w:pPr>
      <w:r w:rsidRPr="009B4929">
        <w:rPr>
          <w:szCs w:val="20"/>
        </w:rPr>
        <w:t xml:space="preserve">Finition - Rail supérieur en aluminium, montants latéraux et entretoises verticales : </w:t>
      </w:r>
    </w:p>
    <w:p w:rsidR="0030604B" w:rsidRPr="009B4929" w:rsidRDefault="0030604B" w:rsidP="00BE7699">
      <w:pPr>
        <w:pStyle w:val="Titre5"/>
        <w:rPr>
          <w:szCs w:val="20"/>
        </w:rPr>
      </w:pPr>
      <w:r w:rsidRPr="009B4929">
        <w:rPr>
          <w:szCs w:val="20"/>
        </w:rPr>
        <w:t>Revêtement de poudre blanche</w:t>
      </w:r>
    </w:p>
    <w:p w:rsidR="0030604B" w:rsidRPr="009B4929" w:rsidRDefault="00942567" w:rsidP="00BE7699">
      <w:pPr>
        <w:pStyle w:val="Titre5"/>
        <w:rPr>
          <w:szCs w:val="20"/>
        </w:rPr>
      </w:pPr>
      <w:r w:rsidRPr="009B4929">
        <w:rPr>
          <w:szCs w:val="20"/>
        </w:rPr>
        <w:t>[</w:t>
      </w:r>
      <w:r w:rsidR="0030604B" w:rsidRPr="009B4929">
        <w:rPr>
          <w:szCs w:val="20"/>
        </w:rPr>
        <w:t>Fini transparent anodisé</w:t>
      </w:r>
      <w:r w:rsidRPr="009B4929">
        <w:rPr>
          <w:szCs w:val="20"/>
        </w:rPr>
        <w:t>]</w:t>
      </w:r>
    </w:p>
    <w:p w:rsidR="0030604B" w:rsidRPr="009B4929" w:rsidRDefault="00942567" w:rsidP="00BE7699">
      <w:pPr>
        <w:pStyle w:val="Titre5"/>
        <w:rPr>
          <w:szCs w:val="20"/>
        </w:rPr>
      </w:pPr>
      <w:r w:rsidRPr="009B4929">
        <w:rPr>
          <w:szCs w:val="20"/>
        </w:rPr>
        <w:t>[</w:t>
      </w:r>
      <w:r w:rsidR="0030604B" w:rsidRPr="009B4929">
        <w:rPr>
          <w:szCs w:val="20"/>
        </w:rPr>
        <w:t>Fini bronze foncé anodisé</w:t>
      </w:r>
      <w:r w:rsidRPr="009B4929">
        <w:rPr>
          <w:szCs w:val="20"/>
        </w:rPr>
        <w:t>]</w:t>
      </w:r>
    </w:p>
    <w:p w:rsidR="0030604B" w:rsidRPr="009B4929" w:rsidRDefault="0030604B" w:rsidP="00AC09E1">
      <w:pPr>
        <w:pStyle w:val="SpecifierNote"/>
      </w:pPr>
      <w:r w:rsidRPr="009B4929">
        <w:t xml:space="preserve">REMARQUE : </w:t>
      </w:r>
      <w:r w:rsidRPr="009B4929">
        <w:tab/>
        <w:t xml:space="preserve">Les options ci-dessus sont standard.        </w:t>
      </w:r>
    </w:p>
    <w:p w:rsidR="0030604B" w:rsidRPr="009B4929" w:rsidRDefault="00942567" w:rsidP="00BE7699">
      <w:pPr>
        <w:pStyle w:val="Titre5"/>
        <w:rPr>
          <w:szCs w:val="20"/>
        </w:rPr>
      </w:pPr>
      <w:r w:rsidRPr="009B4929">
        <w:rPr>
          <w:szCs w:val="20"/>
        </w:rPr>
        <w:t>[</w:t>
      </w:r>
      <w:r w:rsidR="0030604B" w:rsidRPr="009B4929">
        <w:rPr>
          <w:szCs w:val="20"/>
        </w:rPr>
        <w:t>Revêtement de poudre de couleur choisie par l</w:t>
      </w:r>
      <w:r w:rsidR="00774361" w:rsidRPr="009B4929">
        <w:rPr>
          <w:szCs w:val="20"/>
        </w:rPr>
        <w:t>’</w:t>
      </w:r>
      <w:r w:rsidR="0030604B" w:rsidRPr="009B4929">
        <w:rPr>
          <w:szCs w:val="20"/>
        </w:rPr>
        <w:t>architecte.</w:t>
      </w:r>
      <w:r w:rsidRPr="009B4929">
        <w:rPr>
          <w:szCs w:val="20"/>
        </w:rPr>
        <w:t>]</w:t>
      </w:r>
    </w:p>
    <w:p w:rsidR="0030604B" w:rsidRPr="009B4929" w:rsidRDefault="0030604B" w:rsidP="00EF6864">
      <w:pPr>
        <w:pStyle w:val="Titre4"/>
        <w:rPr>
          <w:szCs w:val="20"/>
        </w:rPr>
      </w:pPr>
      <w:r w:rsidRPr="009B4929">
        <w:rPr>
          <w:szCs w:val="20"/>
        </w:rPr>
        <w:t xml:space="preserve">Emplacement des rails pour toiles moustiquaires : </w:t>
      </w:r>
      <w:r w:rsidR="00942567" w:rsidRPr="009B4929">
        <w:rPr>
          <w:szCs w:val="20"/>
        </w:rPr>
        <w:t>[</w:t>
      </w:r>
      <w:r w:rsidRPr="009B4929">
        <w:rPr>
          <w:szCs w:val="20"/>
        </w:rPr>
        <w:t>Au sein de l</w:t>
      </w:r>
      <w:r w:rsidR="00774361" w:rsidRPr="009B4929">
        <w:rPr>
          <w:szCs w:val="20"/>
        </w:rPr>
        <w:t>’</w:t>
      </w:r>
      <w:r w:rsidRPr="009B4929">
        <w:rPr>
          <w:szCs w:val="20"/>
        </w:rPr>
        <w:t>ouverture</w:t>
      </w:r>
      <w:r w:rsidR="00942567" w:rsidRPr="009B4929">
        <w:rPr>
          <w:szCs w:val="20"/>
        </w:rPr>
        <w:t>]</w:t>
      </w:r>
      <w:r w:rsidRPr="009B4929">
        <w:rPr>
          <w:szCs w:val="20"/>
        </w:rPr>
        <w:t xml:space="preserve"> </w:t>
      </w:r>
      <w:r w:rsidR="00942567" w:rsidRPr="009B4929">
        <w:rPr>
          <w:szCs w:val="20"/>
        </w:rPr>
        <w:t>[</w:t>
      </w:r>
      <w:r w:rsidRPr="009B4929">
        <w:rPr>
          <w:szCs w:val="20"/>
        </w:rPr>
        <w:t>Espace plus grand que l</w:t>
      </w:r>
      <w:r w:rsidR="00774361" w:rsidRPr="009B4929">
        <w:rPr>
          <w:szCs w:val="20"/>
        </w:rPr>
        <w:t>’</w:t>
      </w:r>
      <w:r w:rsidRPr="009B4929">
        <w:rPr>
          <w:szCs w:val="20"/>
        </w:rPr>
        <w:t>ouverture</w:t>
      </w:r>
      <w:r w:rsidR="00942567" w:rsidRPr="009B4929">
        <w:rPr>
          <w:szCs w:val="20"/>
        </w:rPr>
        <w:t>]</w:t>
      </w:r>
    </w:p>
    <w:p w:rsidR="009C7947" w:rsidRPr="009B4929" w:rsidRDefault="009C7947" w:rsidP="00AC09E1">
      <w:pPr>
        <w:pStyle w:val="Titre1"/>
        <w:rPr>
          <w:szCs w:val="20"/>
        </w:rPr>
      </w:pPr>
      <w:r w:rsidRPr="009B4929">
        <w:rPr>
          <w:szCs w:val="20"/>
        </w:rPr>
        <w:t>TÂCHES EXÉCUTÉES PAR L</w:t>
      </w:r>
      <w:r w:rsidR="00774361" w:rsidRPr="009B4929">
        <w:rPr>
          <w:szCs w:val="20"/>
        </w:rPr>
        <w:t>’</w:t>
      </w:r>
      <w:r w:rsidRPr="009B4929">
        <w:rPr>
          <w:szCs w:val="20"/>
        </w:rPr>
        <w:t>ENTREPRENEUR :</w:t>
      </w:r>
    </w:p>
    <w:p w:rsidR="00AB3C34" w:rsidRPr="009B4929" w:rsidRDefault="00AB3C34" w:rsidP="00AC09E1">
      <w:pPr>
        <w:pStyle w:val="Titre2"/>
        <w:rPr>
          <w:szCs w:val="20"/>
        </w:rPr>
      </w:pPr>
      <w:r w:rsidRPr="009B4929">
        <w:rPr>
          <w:szCs w:val="20"/>
        </w:rPr>
        <w:t>EXAMEN</w:t>
      </w:r>
    </w:p>
    <w:p w:rsidR="00AB3C34" w:rsidRPr="009B4929" w:rsidRDefault="00AB3C34" w:rsidP="00AC09E1">
      <w:pPr>
        <w:pStyle w:val="Titre3"/>
        <w:rPr>
          <w:szCs w:val="20"/>
        </w:rPr>
      </w:pPr>
      <w:r w:rsidRPr="009B4929">
        <w:rPr>
          <w:szCs w:val="20"/>
        </w:rPr>
        <w:t xml:space="preserve">Examen et acceptation des conditions selon la </w:t>
      </w:r>
      <w:r w:rsidR="0063637B" w:rsidRPr="009B4929">
        <w:rPr>
          <w:szCs w:val="20"/>
        </w:rPr>
        <w:t>section </w:t>
      </w:r>
      <w:r w:rsidRPr="009B4929">
        <w:rPr>
          <w:szCs w:val="20"/>
        </w:rPr>
        <w:t>01 70 00 et comme suit</w:t>
      </w:r>
      <w:r w:rsidR="0063637B" w:rsidRPr="009B4929">
        <w:rPr>
          <w:szCs w:val="20"/>
        </w:rPr>
        <w:t> :</w:t>
      </w:r>
    </w:p>
    <w:p w:rsidR="00AB3C34" w:rsidRPr="009B4929" w:rsidRDefault="00AB3C34" w:rsidP="00EF6864">
      <w:pPr>
        <w:pStyle w:val="Titre4"/>
        <w:rPr>
          <w:szCs w:val="20"/>
        </w:rPr>
      </w:pPr>
      <w:r w:rsidRPr="009B4929">
        <w:rPr>
          <w:szCs w:val="20"/>
        </w:rPr>
        <w:t>Examiner attentivement les ouvertures brutes en présence de l</w:t>
      </w:r>
      <w:r w:rsidR="00774361" w:rsidRPr="009B4929">
        <w:rPr>
          <w:szCs w:val="20"/>
        </w:rPr>
        <w:t>’</w:t>
      </w:r>
      <w:r w:rsidRPr="009B4929">
        <w:rPr>
          <w:szCs w:val="20"/>
        </w:rPr>
        <w:t>installateur pour vous assurer de la conformité avec les exigences relativement à l</w:t>
      </w:r>
      <w:r w:rsidR="00774361" w:rsidRPr="009B4929">
        <w:rPr>
          <w:szCs w:val="20"/>
        </w:rPr>
        <w:t>’</w:t>
      </w:r>
      <w:r w:rsidRPr="009B4929">
        <w:rPr>
          <w:szCs w:val="20"/>
        </w:rPr>
        <w:t>exécution des travaux.</w:t>
      </w:r>
    </w:p>
    <w:p w:rsidR="005572B7" w:rsidRPr="009B4929" w:rsidRDefault="005572B7" w:rsidP="00BE7699">
      <w:pPr>
        <w:pStyle w:val="Titre5"/>
        <w:rPr>
          <w:szCs w:val="20"/>
        </w:rPr>
      </w:pPr>
      <w:r w:rsidRPr="009B4929">
        <w:rPr>
          <w:szCs w:val="20"/>
        </w:rPr>
        <w:t>Vérifier que les mesures sur le terrain, les substrats, les tolérances, le niveau, l</w:t>
      </w:r>
      <w:r w:rsidR="00774361" w:rsidRPr="009B4929">
        <w:rPr>
          <w:szCs w:val="20"/>
        </w:rPr>
        <w:t>’</w:t>
      </w:r>
      <w:r w:rsidRPr="009B4929">
        <w:rPr>
          <w:szCs w:val="20"/>
        </w:rPr>
        <w:t xml:space="preserve">aplomb, la propreté et les autres conditions sont tels que requis par le fabricant et prêts à recevoir les </w:t>
      </w:r>
      <w:r w:rsidRPr="009B4929">
        <w:rPr>
          <w:szCs w:val="20"/>
        </w:rPr>
        <w:lastRenderedPageBreak/>
        <w:t>travaux.</w:t>
      </w:r>
    </w:p>
    <w:p w:rsidR="00BB7E47" w:rsidRPr="009B4929" w:rsidRDefault="00BB7E47" w:rsidP="00BE7699">
      <w:pPr>
        <w:pStyle w:val="Titre5"/>
        <w:rPr>
          <w:szCs w:val="20"/>
        </w:rPr>
      </w:pPr>
      <w:r w:rsidRPr="009B4929">
        <w:rPr>
          <w:szCs w:val="20"/>
        </w:rPr>
        <w:t>Vérifier les dimensions des espaces libres et la structure de support pour un cadre encastré de manière égale.</w:t>
      </w:r>
    </w:p>
    <w:p w:rsidR="005572B7" w:rsidRPr="009B4929" w:rsidRDefault="005572B7" w:rsidP="00BE7699">
      <w:pPr>
        <w:pStyle w:val="Titre5"/>
        <w:rPr>
          <w:szCs w:val="20"/>
        </w:rPr>
      </w:pPr>
      <w:r w:rsidRPr="009B4929">
        <w:rPr>
          <w:szCs w:val="20"/>
        </w:rPr>
        <w:t>Vérifier l</w:t>
      </w:r>
      <w:r w:rsidR="00774361" w:rsidRPr="009B4929">
        <w:rPr>
          <w:szCs w:val="20"/>
        </w:rPr>
        <w:t>’</w:t>
      </w:r>
      <w:r w:rsidRPr="009B4929">
        <w:rPr>
          <w:szCs w:val="20"/>
        </w:rPr>
        <w:t>intégrité structurelle du linteau de façon à ce que la déflexion maximum avec les charges mobiles et stables soit limitée à moins de L/720 de l</w:t>
      </w:r>
      <w:r w:rsidR="00774361" w:rsidRPr="009B4929">
        <w:rPr>
          <w:szCs w:val="20"/>
        </w:rPr>
        <w:t>’</w:t>
      </w:r>
      <w:r w:rsidRPr="009B4929">
        <w:rPr>
          <w:szCs w:val="20"/>
        </w:rPr>
        <w:t>étendue et à ¼ po (6 mm). Fournir une structure de support aux quatre coins des charges latérales (celles dues au vent aussi bien que celles s</w:t>
      </w:r>
      <w:r w:rsidR="00774361" w:rsidRPr="009B4929">
        <w:rPr>
          <w:szCs w:val="20"/>
        </w:rPr>
        <w:t>’</w:t>
      </w:r>
      <w:r w:rsidRPr="009B4929">
        <w:rPr>
          <w:szCs w:val="20"/>
        </w:rPr>
        <w:t>exprimant quand les panneaux sont tous ouverts).</w:t>
      </w:r>
    </w:p>
    <w:p w:rsidR="003258D1" w:rsidRPr="009B4929" w:rsidRDefault="003258D1">
      <w:pPr>
        <w:keepNext w:val="0"/>
        <w:widowControl/>
        <w:spacing w:before="0"/>
        <w:rPr>
          <w:color w:val="0000FF"/>
        </w:rPr>
      </w:pPr>
    </w:p>
    <w:p w:rsidR="001702F8" w:rsidRPr="009B4929" w:rsidRDefault="001702F8" w:rsidP="00AC09E1">
      <w:pPr>
        <w:pStyle w:val="SpecifierNote"/>
      </w:pPr>
      <w:r w:rsidRPr="009B4929">
        <w:t>REMARQUE :</w:t>
      </w:r>
      <w:r w:rsidRPr="009B4929">
        <w:tab/>
        <w:t xml:space="preserve">Une structure de support est nécessaire pour les charges latérales (par ex., entrée par effraction).                            </w:t>
      </w:r>
    </w:p>
    <w:p w:rsidR="001702F8" w:rsidRPr="009B4929" w:rsidRDefault="001702F8" w:rsidP="00AC09E1">
      <w:pPr>
        <w:pStyle w:val="SpecifierNote"/>
      </w:pPr>
      <w:r w:rsidRPr="009B4929">
        <w:tab/>
        <w:t>Il est recommandé d</w:t>
      </w:r>
      <w:r w:rsidR="00774361" w:rsidRPr="009B4929">
        <w:t>’</w:t>
      </w:r>
      <w:r w:rsidRPr="009B4929">
        <w:t>appliquer toutes les charges permanentes de la construction sur le linteau avant l</w:t>
      </w:r>
      <w:r w:rsidR="00774361" w:rsidRPr="009B4929">
        <w:t>’</w:t>
      </w:r>
      <w:r w:rsidRPr="009B4929">
        <w:t>installation de l</w:t>
      </w:r>
      <w:r w:rsidR="00774361" w:rsidRPr="009B4929">
        <w:t>’</w:t>
      </w:r>
      <w:r w:rsidRPr="009B4929">
        <w:t xml:space="preserve">unité.  </w:t>
      </w:r>
    </w:p>
    <w:p w:rsidR="001702F8" w:rsidRPr="009B4929" w:rsidRDefault="001702F8" w:rsidP="00AC09E1">
      <w:pPr>
        <w:pStyle w:val="SpecifierNote"/>
      </w:pPr>
      <w:r w:rsidRPr="009B4929">
        <w:tab/>
        <w:t>Si c</w:t>
      </w:r>
      <w:r w:rsidR="00774361" w:rsidRPr="009B4929">
        <w:t>’</w:t>
      </w:r>
      <w:r w:rsidRPr="009B4929">
        <w:t>est le cas et qu</w:t>
      </w:r>
      <w:r w:rsidR="00774361" w:rsidRPr="009B4929">
        <w:t>’</w:t>
      </w:r>
      <w:r w:rsidRPr="009B4929">
        <w:t>un laps de temps suffisant a été prévu pour que ces charges permanentes aient pu exercer leur effet sur le linteau, alors seules les charges mobiles de la construction peuvent être utilisées pour répondre aux exigences susmentionnées de L/720 de l</w:t>
      </w:r>
      <w:r w:rsidR="00774361" w:rsidRPr="009B4929">
        <w:t>’</w:t>
      </w:r>
      <w:r w:rsidRPr="009B4929">
        <w:t xml:space="preserve">étendue ou de ¼ po (6 mm), selon la valeur la moins élevée. </w:t>
      </w:r>
    </w:p>
    <w:p w:rsidR="001702F8" w:rsidRPr="009B4929" w:rsidRDefault="001702F8" w:rsidP="00AC09E1">
      <w:pPr>
        <w:pStyle w:val="SpecifierNote"/>
      </w:pPr>
      <w:r w:rsidRPr="009B4929">
        <w:tab/>
        <w:t>Dans le cas contraire, il est nécessaire de prendre en compte autant les charges permanentes que les charges mobiles.</w:t>
      </w:r>
    </w:p>
    <w:p w:rsidR="00AB3C34" w:rsidRPr="009B4929" w:rsidRDefault="00AB3C34" w:rsidP="00EF6864">
      <w:pPr>
        <w:pStyle w:val="Titre4"/>
        <w:rPr>
          <w:szCs w:val="20"/>
        </w:rPr>
      </w:pPr>
      <w:r w:rsidRPr="009B4929">
        <w:rPr>
          <w:szCs w:val="20"/>
        </w:rPr>
        <w:t>Procéde</w:t>
      </w:r>
      <w:r w:rsidR="00774361" w:rsidRPr="009B4929">
        <w:rPr>
          <w:szCs w:val="20"/>
        </w:rPr>
        <w:t>r à l’</w:t>
      </w:r>
      <w:r w:rsidRPr="009B4929">
        <w:rPr>
          <w:szCs w:val="20"/>
        </w:rPr>
        <w:t xml:space="preserve">installation uniquement après avoir corrigé les éléments non conformes. </w:t>
      </w:r>
    </w:p>
    <w:p w:rsidR="00AB3C34" w:rsidRPr="009B4929" w:rsidRDefault="00AB3C34" w:rsidP="00AC09E1">
      <w:pPr>
        <w:pStyle w:val="Titre2"/>
        <w:rPr>
          <w:szCs w:val="20"/>
        </w:rPr>
      </w:pPr>
      <w:r w:rsidRPr="009B4929">
        <w:rPr>
          <w:szCs w:val="20"/>
        </w:rPr>
        <w:t>INSTALLATION</w:t>
      </w:r>
    </w:p>
    <w:p w:rsidR="00AB3C34" w:rsidRPr="009B4929" w:rsidRDefault="00AB3C34" w:rsidP="00AC09E1">
      <w:pPr>
        <w:pStyle w:val="Titre3"/>
        <w:rPr>
          <w:szCs w:val="20"/>
        </w:rPr>
      </w:pPr>
      <w:r w:rsidRPr="009B4929">
        <w:rPr>
          <w:szCs w:val="20"/>
        </w:rPr>
        <w:t>Généralités</w:t>
      </w:r>
      <w:r w:rsidR="0063637B" w:rsidRPr="009B4929">
        <w:rPr>
          <w:szCs w:val="20"/>
        </w:rPr>
        <w:t> :</w:t>
      </w:r>
      <w:r w:rsidRPr="009B4929">
        <w:rPr>
          <w:szCs w:val="20"/>
        </w:rPr>
        <w:t xml:space="preserve"> Installer le système de portes coulissantes conformément aux dessins, aux soumissions approuvées, aux recommandations du fabricant et aux instructions d</w:t>
      </w:r>
      <w:r w:rsidR="00774361" w:rsidRPr="009B4929">
        <w:rPr>
          <w:szCs w:val="20"/>
        </w:rPr>
        <w:t>’</w:t>
      </w:r>
      <w:r w:rsidRPr="009B4929">
        <w:rPr>
          <w:szCs w:val="20"/>
        </w:rPr>
        <w:t>installation, et comme suit</w:t>
      </w:r>
      <w:r w:rsidR="0063637B" w:rsidRPr="009B4929">
        <w:rPr>
          <w:szCs w:val="20"/>
        </w:rPr>
        <w:t> :</w:t>
      </w:r>
    </w:p>
    <w:p w:rsidR="005B4A93" w:rsidRPr="009B4929" w:rsidRDefault="005B4A93" w:rsidP="00EF6864">
      <w:pPr>
        <w:pStyle w:val="Titre4"/>
        <w:rPr>
          <w:szCs w:val="20"/>
        </w:rPr>
      </w:pPr>
      <w:r w:rsidRPr="009B4929">
        <w:rPr>
          <w:szCs w:val="20"/>
        </w:rPr>
        <w:t>Bien sceller le périmètre d</w:t>
      </w:r>
      <w:r w:rsidR="00774361" w:rsidRPr="009B4929">
        <w:rPr>
          <w:szCs w:val="20"/>
        </w:rPr>
        <w:t>’</w:t>
      </w:r>
      <w:r w:rsidRPr="009B4929">
        <w:rPr>
          <w:szCs w:val="20"/>
        </w:rPr>
        <w:t>ouverture.</w:t>
      </w:r>
    </w:p>
    <w:p w:rsidR="005B4A93" w:rsidRPr="009B4929" w:rsidRDefault="007F59D8" w:rsidP="00EF6864">
      <w:pPr>
        <w:pStyle w:val="Titre4"/>
        <w:rPr>
          <w:szCs w:val="20"/>
        </w:rPr>
      </w:pPr>
      <w:r w:rsidRPr="009B4929">
        <w:rPr>
          <w:szCs w:val="20"/>
        </w:rPr>
        <w:t>Fixer les dispositifs d</w:t>
      </w:r>
      <w:r w:rsidR="00774361" w:rsidRPr="009B4929">
        <w:rPr>
          <w:szCs w:val="20"/>
        </w:rPr>
        <w:t>’</w:t>
      </w:r>
      <w:r w:rsidRPr="009B4929">
        <w:rPr>
          <w:szCs w:val="20"/>
        </w:rPr>
        <w:t>ancrage de manière sécuritaire afin d</w:t>
      </w:r>
      <w:r w:rsidR="00774361" w:rsidRPr="009B4929">
        <w:rPr>
          <w:szCs w:val="20"/>
        </w:rPr>
        <w:t>’</w:t>
      </w:r>
      <w:r w:rsidRPr="009B4929">
        <w:rPr>
          <w:szCs w:val="20"/>
        </w:rPr>
        <w:t>encastrer le</w:t>
      </w:r>
      <w:r w:rsidRPr="009B4929">
        <w:rPr>
          <w:color w:val="231F20"/>
          <w:szCs w:val="20"/>
        </w:rPr>
        <w:t xml:space="preserve"> cadre</w:t>
      </w:r>
      <w:r w:rsidRPr="009B4929">
        <w:rPr>
          <w:szCs w:val="20"/>
        </w:rPr>
        <w:t xml:space="preserve"> solidement et s</w:t>
      </w:r>
      <w:r w:rsidR="00774361" w:rsidRPr="009B4929">
        <w:rPr>
          <w:szCs w:val="20"/>
        </w:rPr>
        <w:t>’</w:t>
      </w:r>
      <w:r w:rsidRPr="009B4929">
        <w:rPr>
          <w:szCs w:val="20"/>
        </w:rPr>
        <w:t>assurer qu</w:t>
      </w:r>
      <w:r w:rsidR="00774361" w:rsidRPr="009B4929">
        <w:rPr>
          <w:szCs w:val="20"/>
        </w:rPr>
        <w:t>’</w:t>
      </w:r>
      <w:r w:rsidRPr="009B4929">
        <w:rPr>
          <w:szCs w:val="20"/>
        </w:rPr>
        <w:t>il est à niveau, d</w:t>
      </w:r>
      <w:r w:rsidR="00774361" w:rsidRPr="009B4929">
        <w:rPr>
          <w:szCs w:val="20"/>
        </w:rPr>
        <w:t>’</w:t>
      </w:r>
      <w:r w:rsidRPr="009B4929">
        <w:rPr>
          <w:szCs w:val="20"/>
        </w:rPr>
        <w:t>aplomb et à l</w:t>
      </w:r>
      <w:r w:rsidR="00774361" w:rsidRPr="009B4929">
        <w:rPr>
          <w:szCs w:val="20"/>
        </w:rPr>
        <w:t>’</w:t>
      </w:r>
      <w:r w:rsidRPr="009B4929">
        <w:rPr>
          <w:szCs w:val="20"/>
        </w:rPr>
        <w:t>équerre</w:t>
      </w:r>
      <w:r w:rsidR="0063637B" w:rsidRPr="009B4929">
        <w:rPr>
          <w:szCs w:val="20"/>
        </w:rPr>
        <w:t xml:space="preserve">. </w:t>
      </w:r>
      <w:r w:rsidRPr="009B4929">
        <w:rPr>
          <w:szCs w:val="20"/>
        </w:rPr>
        <w:t>Installer le cadre à la bonne hauteur, dans le bon plan, au bon emplacement et de manière à ce qu</w:t>
      </w:r>
      <w:r w:rsidR="00774361" w:rsidRPr="009B4929">
        <w:rPr>
          <w:szCs w:val="20"/>
        </w:rPr>
        <w:t>’</w:t>
      </w:r>
      <w:r w:rsidRPr="009B4929">
        <w:rPr>
          <w:szCs w:val="20"/>
        </w:rPr>
        <w:t>il s</w:t>
      </w:r>
      <w:r w:rsidR="00774361" w:rsidRPr="009B4929">
        <w:rPr>
          <w:szCs w:val="20"/>
        </w:rPr>
        <w:t>’</w:t>
      </w:r>
      <w:r w:rsidRPr="009B4929">
        <w:rPr>
          <w:szCs w:val="20"/>
        </w:rPr>
        <w:t>harmonise bien aux autres éléments du bâtiment</w:t>
      </w:r>
      <w:r w:rsidR="0063637B" w:rsidRPr="009B4929">
        <w:rPr>
          <w:szCs w:val="20"/>
        </w:rPr>
        <w:t xml:space="preserve">. </w:t>
      </w:r>
      <w:r w:rsidRPr="009B4929">
        <w:rPr>
          <w:szCs w:val="20"/>
        </w:rPr>
        <w:t>Poser les cadres dans les murs, les plafonds et les sols afin qu</w:t>
      </w:r>
      <w:r w:rsidR="00774361" w:rsidRPr="009B4929">
        <w:rPr>
          <w:szCs w:val="20"/>
        </w:rPr>
        <w:t>’</w:t>
      </w:r>
      <w:r w:rsidRPr="009B4929">
        <w:rPr>
          <w:szCs w:val="20"/>
        </w:rPr>
        <w:t>ils soient à la même hauteur que ces derniers, ou conformément à toute autre directive reçue.</w:t>
      </w:r>
    </w:p>
    <w:p w:rsidR="00E63DB3" w:rsidRPr="009B4929" w:rsidRDefault="00417456" w:rsidP="00EF6864">
      <w:pPr>
        <w:pStyle w:val="Titre4"/>
        <w:rPr>
          <w:szCs w:val="20"/>
        </w:rPr>
      </w:pPr>
      <w:r w:rsidRPr="009B4929">
        <w:rPr>
          <w:szCs w:val="20"/>
        </w:rPr>
        <w:t>Rail inférieur conçu pour s</w:t>
      </w:r>
      <w:r w:rsidR="00774361" w:rsidRPr="009B4929">
        <w:rPr>
          <w:szCs w:val="20"/>
        </w:rPr>
        <w:t>’</w:t>
      </w:r>
      <w:r w:rsidRPr="009B4929">
        <w:rPr>
          <w:szCs w:val="20"/>
        </w:rPr>
        <w:t xml:space="preserve">égoutter; prévoir des conduits pour permettre le drainage </w:t>
      </w:r>
      <w:r w:rsidR="00942567" w:rsidRPr="009B4929">
        <w:rPr>
          <w:szCs w:val="20"/>
        </w:rPr>
        <w:t>[</w:t>
      </w:r>
      <w:r w:rsidRPr="009B4929">
        <w:rPr>
          <w:b/>
          <w:bCs/>
          <w:szCs w:val="20"/>
        </w:rPr>
        <w:t>vers le bas</w:t>
      </w:r>
      <w:r w:rsidR="00942567" w:rsidRPr="009B4929">
        <w:rPr>
          <w:szCs w:val="20"/>
        </w:rPr>
        <w:t>]</w:t>
      </w:r>
      <w:r w:rsidRPr="009B4929">
        <w:rPr>
          <w:szCs w:val="20"/>
        </w:rPr>
        <w:t xml:space="preserve"> </w:t>
      </w:r>
      <w:r w:rsidR="00942567" w:rsidRPr="009B4929">
        <w:rPr>
          <w:szCs w:val="20"/>
        </w:rPr>
        <w:t>[</w:t>
      </w:r>
      <w:r w:rsidRPr="009B4929">
        <w:rPr>
          <w:b/>
          <w:bCs/>
          <w:szCs w:val="20"/>
        </w:rPr>
        <w:t>vers la face extérieure</w:t>
      </w:r>
      <w:r w:rsidR="00942567" w:rsidRPr="009B4929">
        <w:rPr>
          <w:szCs w:val="20"/>
        </w:rPr>
        <w:t>]</w:t>
      </w:r>
      <w:r w:rsidRPr="009B4929">
        <w:rPr>
          <w:szCs w:val="20"/>
        </w:rPr>
        <w:t>.</w:t>
      </w:r>
    </w:p>
    <w:p w:rsidR="00364205" w:rsidRPr="009B4929" w:rsidRDefault="005B4A93" w:rsidP="00EF6864">
      <w:pPr>
        <w:pStyle w:val="Titre4"/>
        <w:rPr>
          <w:szCs w:val="20"/>
        </w:rPr>
      </w:pPr>
      <w:r w:rsidRPr="009B4929">
        <w:rPr>
          <w:szCs w:val="20"/>
        </w:rPr>
        <w:t xml:space="preserve">Installer les panneaux de verre, les poignées, les serrures et autres accessoires conformément aux recommandations et aux instructions du fabricant. </w:t>
      </w:r>
    </w:p>
    <w:p w:rsidR="005B4A93" w:rsidRPr="009B4929" w:rsidRDefault="00364205" w:rsidP="00EF6864">
      <w:pPr>
        <w:pStyle w:val="Titre4"/>
        <w:rPr>
          <w:szCs w:val="20"/>
        </w:rPr>
      </w:pPr>
      <w:r w:rsidRPr="009B4929">
        <w:rPr>
          <w:szCs w:val="20"/>
        </w:rPr>
        <w:t>Fournir des connexions au système d</w:t>
      </w:r>
      <w:r w:rsidR="00774361" w:rsidRPr="009B4929">
        <w:rPr>
          <w:szCs w:val="20"/>
        </w:rPr>
        <w:t>’</w:t>
      </w:r>
      <w:r w:rsidRPr="009B4929">
        <w:rPr>
          <w:szCs w:val="20"/>
        </w:rPr>
        <w:t>alarme, à la surveillance de la position et aux systèmes d</w:t>
      </w:r>
      <w:r w:rsidR="00774361" w:rsidRPr="009B4929">
        <w:rPr>
          <w:szCs w:val="20"/>
        </w:rPr>
        <w:t>’</w:t>
      </w:r>
      <w:r w:rsidRPr="009B4929">
        <w:rPr>
          <w:szCs w:val="20"/>
        </w:rPr>
        <w:t>alerte par capteur.</w:t>
      </w:r>
    </w:p>
    <w:p w:rsidR="00AB3C34" w:rsidRPr="009B4929" w:rsidRDefault="00AB3C34" w:rsidP="00AC09E1">
      <w:pPr>
        <w:pStyle w:val="Titre2"/>
        <w:rPr>
          <w:szCs w:val="20"/>
        </w:rPr>
      </w:pPr>
      <w:r w:rsidRPr="009B4929">
        <w:rPr>
          <w:szCs w:val="20"/>
        </w:rPr>
        <w:t>CONTRÔLE DE LA QUALITÉ SUR PLACE</w:t>
      </w:r>
    </w:p>
    <w:p w:rsidR="002972EB" w:rsidRPr="009B4929" w:rsidRDefault="00A03B70" w:rsidP="00AC09E1">
      <w:pPr>
        <w:pStyle w:val="Titre3"/>
        <w:rPr>
          <w:szCs w:val="20"/>
        </w:rPr>
      </w:pPr>
      <w:r w:rsidRPr="009B4929">
        <w:rPr>
          <w:szCs w:val="20"/>
        </w:rPr>
        <w:t>Inspections et mises à l</w:t>
      </w:r>
      <w:r w:rsidR="00774361" w:rsidRPr="009B4929">
        <w:rPr>
          <w:szCs w:val="20"/>
        </w:rPr>
        <w:t>’</w:t>
      </w:r>
      <w:r w:rsidRPr="009B4929">
        <w:rPr>
          <w:szCs w:val="20"/>
        </w:rPr>
        <w:t xml:space="preserve">essai sur place des éléments suivants, conformément à la Section 01 40 00 : </w:t>
      </w:r>
    </w:p>
    <w:p w:rsidR="002972EB" w:rsidRPr="009B4929" w:rsidRDefault="00735C91" w:rsidP="00EF6864">
      <w:pPr>
        <w:pStyle w:val="Titre4"/>
        <w:rPr>
          <w:szCs w:val="20"/>
        </w:rPr>
      </w:pPr>
      <w:r w:rsidRPr="009B4929">
        <w:rPr>
          <w:szCs w:val="20"/>
        </w:rPr>
        <w:t>Vérifier que le système de portes vitrées coulissantes fonctionne adéquatement</w:t>
      </w:r>
      <w:r w:rsidR="0063637B" w:rsidRPr="009B4929">
        <w:rPr>
          <w:szCs w:val="20"/>
        </w:rPr>
        <w:t xml:space="preserve">. </w:t>
      </w:r>
      <w:r w:rsidRPr="009B4929">
        <w:rPr>
          <w:szCs w:val="20"/>
        </w:rPr>
        <w:t>Ajuster la quincaillerie pour assurer le bon fonctionnement du matériel.</w:t>
      </w:r>
    </w:p>
    <w:p w:rsidR="005D0FB0" w:rsidRPr="009B4929" w:rsidRDefault="00AB3C34" w:rsidP="00AC09E1">
      <w:pPr>
        <w:pStyle w:val="Titre3"/>
        <w:rPr>
          <w:szCs w:val="20"/>
        </w:rPr>
      </w:pPr>
      <w:r w:rsidRPr="009B4929">
        <w:rPr>
          <w:szCs w:val="20"/>
        </w:rPr>
        <w:lastRenderedPageBreak/>
        <w:t>Travaux non conformes</w:t>
      </w:r>
      <w:r w:rsidR="0063637B" w:rsidRPr="009B4929">
        <w:rPr>
          <w:szCs w:val="20"/>
        </w:rPr>
        <w:t> :</w:t>
      </w:r>
      <w:r w:rsidRPr="009B4929">
        <w:rPr>
          <w:szCs w:val="20"/>
        </w:rPr>
        <w:t xml:space="preserve"> Recommencer tous les travaux non conformes ou remplacer les pièces défectueuses, conformément aux directives de l</w:t>
      </w:r>
      <w:r w:rsidR="00774361" w:rsidRPr="009B4929">
        <w:rPr>
          <w:szCs w:val="20"/>
        </w:rPr>
        <w:t>’</w:t>
      </w:r>
      <w:r w:rsidRPr="009B4929">
        <w:rPr>
          <w:szCs w:val="20"/>
        </w:rPr>
        <w:t xml:space="preserve">architecte (voir les sections Conditions générales et supplémentaires, Division 01 et Exigences générales). </w:t>
      </w:r>
    </w:p>
    <w:p w:rsidR="005D0FB0" w:rsidRPr="009B4929" w:rsidRDefault="005D0FB0" w:rsidP="00AC09E1">
      <w:pPr>
        <w:pStyle w:val="Titre2"/>
        <w:rPr>
          <w:szCs w:val="20"/>
        </w:rPr>
      </w:pPr>
      <w:r w:rsidRPr="009B4929">
        <w:rPr>
          <w:szCs w:val="20"/>
        </w:rPr>
        <w:t>NETTOYAGE ET PROTECTION</w:t>
      </w:r>
    </w:p>
    <w:p w:rsidR="005D0FB0" w:rsidRPr="009B4929" w:rsidRDefault="005D0FB0" w:rsidP="00AC09E1">
      <w:pPr>
        <w:pStyle w:val="Titre3"/>
        <w:rPr>
          <w:szCs w:val="20"/>
        </w:rPr>
      </w:pPr>
      <w:r w:rsidRPr="009B4929">
        <w:rPr>
          <w:szCs w:val="20"/>
        </w:rPr>
        <w:t xml:space="preserve">Garder les unités fermées et protéger le système de portes vitrées coulissantes contre les dommages causés par les activités de construction. </w:t>
      </w:r>
    </w:p>
    <w:p w:rsidR="00AB3C34" w:rsidRPr="009B4929" w:rsidRDefault="005D0FB0" w:rsidP="00AC09E1">
      <w:pPr>
        <w:pStyle w:val="Titre3"/>
        <w:rPr>
          <w:szCs w:val="20"/>
        </w:rPr>
      </w:pPr>
      <w:r w:rsidRPr="009B4929">
        <w:rPr>
          <w:szCs w:val="20"/>
        </w:rPr>
        <w:t>Enlever les revêtements protecteurs et utiliser les méthodes recommandées par le fabricant pour nettoyer les surfaces exposées.</w:t>
      </w:r>
    </w:p>
    <w:p w:rsidR="00D81591" w:rsidRPr="009B4929" w:rsidRDefault="009C7947" w:rsidP="00AC09E1">
      <w:r w:rsidRPr="009B4929">
        <w:t>FIN DE LA SECTION</w:t>
      </w:r>
    </w:p>
    <w:p w:rsidR="00E2755A" w:rsidRPr="009B4929" w:rsidRDefault="00E2755A" w:rsidP="00AC09E1"/>
    <w:p w:rsidR="005D0FB0" w:rsidRPr="009B4929" w:rsidRDefault="005B4A93" w:rsidP="00AC09E1">
      <w:pPr>
        <w:pStyle w:val="SpecifierNote"/>
      </w:pPr>
      <w:r w:rsidRPr="009B4929">
        <w:t xml:space="preserve">AVIS DE NON-RESPONSABILITÉ : </w:t>
      </w:r>
    </w:p>
    <w:p w:rsidR="005B4A93" w:rsidRPr="009B4929" w:rsidRDefault="005D0FB0" w:rsidP="00AC09E1">
      <w:pPr>
        <w:pStyle w:val="SpecifierNote"/>
      </w:pPr>
      <w:r w:rsidRPr="009B4929">
        <w:tab/>
        <w:t xml:space="preserve">Nana Wall </w:t>
      </w:r>
      <w:proofErr w:type="spellStart"/>
      <w:r w:rsidRPr="009B4929">
        <w:t>Systems</w:t>
      </w:r>
      <w:proofErr w:type="spellEnd"/>
      <w:r w:rsidRPr="009B4929">
        <w:t>, Inc. n</w:t>
      </w:r>
      <w:r w:rsidR="00774361" w:rsidRPr="009B4929">
        <w:t>’</w:t>
      </w:r>
      <w:r w:rsidRPr="009B4929">
        <w:t>assume aucune responsabilité en ce qui a trait à la sélection du produit ou à son installation, y compris, mais sans s</w:t>
      </w:r>
      <w:r w:rsidR="00774361" w:rsidRPr="009B4929">
        <w:t>’</w:t>
      </w:r>
      <w:r w:rsidRPr="009B4929">
        <w:t>y l</w:t>
      </w:r>
      <w:r w:rsidR="00774361" w:rsidRPr="009B4929">
        <w:t>’</w:t>
      </w:r>
      <w:r w:rsidRPr="009B4929">
        <w:t>imiter, la conformité aux codes du bâtiment, aux codes de sécurité, aux lois ou la convenance à une fin ou un usage particulier. Les spécifications de ce guide ne constituent pas une prescription devant être respectée rigoureusement et s</w:t>
      </w:r>
      <w:r w:rsidR="00774361" w:rsidRPr="009B4929">
        <w:t>’</w:t>
      </w:r>
      <w:r w:rsidRPr="009B4929">
        <w:t>appliquant à tout projet, car certains projets requièrent des modifications selon l</w:t>
      </w:r>
      <w:r w:rsidR="00774361" w:rsidRPr="009B4929">
        <w:t>’</w:t>
      </w:r>
      <w:r w:rsidRPr="009B4929">
        <w:t>utilisation voulue et les exigences particulières d</w:t>
      </w:r>
      <w:r w:rsidR="00774361" w:rsidRPr="009B4929">
        <w:t>’</w:t>
      </w:r>
      <w:r w:rsidRPr="009B4929">
        <w:t>un projet de construction spécifique.</w:t>
      </w:r>
    </w:p>
    <w:p w:rsidR="005D0FB0" w:rsidRPr="009B4929" w:rsidRDefault="0022109F" w:rsidP="00AC09E1">
      <w:pPr>
        <w:pStyle w:val="SpecifierNote"/>
      </w:pPr>
      <w:r w:rsidRPr="009B4929">
        <w:tab/>
        <w:t>www.nanawall.com</w:t>
      </w:r>
    </w:p>
    <w:sectPr w:rsidR="005D0FB0" w:rsidRPr="009B4929" w:rsidSect="00724D08">
      <w:headerReference w:type="even" r:id="rId13"/>
      <w:headerReference w:type="default" r:id="rId14"/>
      <w:footerReference w:type="even" r:id="rId15"/>
      <w:footerReference w:type="default" r:id="rId16"/>
      <w:headerReference w:type="first" r:id="rId17"/>
      <w:footerReference w:type="first" r:id="rId18"/>
      <w:pgSz w:w="12240" w:h="15840" w:code="1"/>
      <w:pgMar w:top="1728"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09" w:rsidRDefault="005E0309" w:rsidP="00AC09E1">
      <w:r>
        <w:separator/>
      </w:r>
    </w:p>
    <w:p w:rsidR="005E0309" w:rsidRDefault="005E0309" w:rsidP="00AC09E1"/>
    <w:p w:rsidR="005E0309" w:rsidRDefault="005E0309" w:rsidP="00AC09E1"/>
    <w:p w:rsidR="005E0309" w:rsidRDefault="005E0309" w:rsidP="00AC09E1"/>
    <w:p w:rsidR="005E0309" w:rsidRDefault="005E0309" w:rsidP="00AC09E1"/>
  </w:endnote>
  <w:endnote w:type="continuationSeparator" w:id="0">
    <w:p w:rsidR="005E0309" w:rsidRDefault="005E0309" w:rsidP="00AC09E1">
      <w:r>
        <w:continuationSeparator/>
      </w:r>
    </w:p>
    <w:p w:rsidR="005E0309" w:rsidRDefault="005E0309" w:rsidP="00AC09E1"/>
    <w:p w:rsidR="005E0309" w:rsidRDefault="005E0309" w:rsidP="00AC09E1"/>
    <w:p w:rsidR="005E0309" w:rsidRDefault="005E0309" w:rsidP="00AC09E1"/>
    <w:p w:rsidR="005E0309" w:rsidRDefault="005E0309" w:rsidP="00AC0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29" w:rsidRDefault="009B4929" w:rsidP="00AC09E1">
    <w:pPr>
      <w:pStyle w:val="Pieddepage"/>
      <w:rPr>
        <w:lang w:val="fr"/>
      </w:rPr>
    </w:pPr>
    <w:r>
      <w:rPr>
        <w:lang w:val="fr"/>
      </w:rPr>
      <w:t xml:space="preserve">PORTES VITRÉES COULISSANTES À CADRE EN ALUMINIUM </w:t>
    </w:r>
    <w:r>
      <w:rPr>
        <w:lang w:val="fr"/>
      </w:rPr>
      <w:tab/>
      <w:t xml:space="preserve"> PUBLICATION </w:t>
    </w:r>
  </w:p>
  <w:p w:rsidR="009B4929" w:rsidRDefault="009B4929" w:rsidP="00AC09E1">
    <w:pPr>
      <w:pStyle w:val="Pieddepage"/>
    </w:pPr>
    <w:r>
      <w:rPr>
        <w:lang w:val="fr"/>
      </w:rPr>
      <w:t>[</w:t>
    </w:r>
    <w:r>
      <w:rPr>
        <w:b/>
        <w:bCs/>
        <w:lang w:val="fr"/>
      </w:rPr>
      <w:t>EC – TARIFICATION</w:t>
    </w:r>
    <w:r>
      <w:rPr>
        <w:lang w:val="fr"/>
      </w:rPr>
      <w:t>] [</w:t>
    </w:r>
    <w:r>
      <w:rPr>
        <w:b/>
        <w:bCs/>
        <w:lang w:val="fr"/>
      </w:rPr>
      <w:t>DC</w:t>
    </w:r>
    <w:r>
      <w:rPr>
        <w:lang w:val="fr"/>
      </w:rPr>
      <w:t xml:space="preserve"> – </w:t>
    </w:r>
    <w:r>
      <w:rPr>
        <w:b/>
        <w:bCs/>
        <w:lang w:val="fr"/>
      </w:rPr>
      <w:t>SOUMISSION</w:t>
    </w:r>
    <w:r>
      <w:rPr>
        <w:lang w:val="fr"/>
      </w:rPr>
      <w:t>] [</w:t>
    </w:r>
    <w:r>
      <w:rPr>
        <w:b/>
        <w:bCs/>
        <w:lang w:val="fr"/>
      </w:rPr>
      <w:t>AUX FINS DE CONSTRUCTION</w:t>
    </w:r>
    <w:r>
      <w:rPr>
        <w:lang w:val="fr"/>
      </w:rPr>
      <w:t>]</w:t>
    </w:r>
  </w:p>
  <w:p w:rsidR="009B4929" w:rsidRPr="004B421C" w:rsidRDefault="009B4929" w:rsidP="00AC09E1">
    <w:pPr>
      <w:pStyle w:val="Pieddepage"/>
    </w:pPr>
    <w:r>
      <w:rPr>
        <w:lang w:val="fr"/>
      </w:rPr>
      <w:t xml:space="preserve">08 32 13 – </w:t>
    </w:r>
    <w:r>
      <w:rPr>
        <w:rStyle w:val="Numrodepage"/>
        <w:lang w:val="fr"/>
      </w:rPr>
      <w:fldChar w:fldCharType="begin"/>
    </w:r>
    <w:r>
      <w:rPr>
        <w:rStyle w:val="Numrodepage"/>
        <w:lang w:val="fr"/>
      </w:rPr>
      <w:instrText xml:space="preserve"> PAGE </w:instrText>
    </w:r>
    <w:r>
      <w:rPr>
        <w:rStyle w:val="Numrodepage"/>
        <w:lang w:val="fr"/>
      </w:rPr>
      <w:fldChar w:fldCharType="separate"/>
    </w:r>
    <w:r w:rsidR="00C6325C">
      <w:rPr>
        <w:rStyle w:val="Numrodepage"/>
        <w:noProof/>
        <w:lang w:val="fr"/>
      </w:rPr>
      <w:t>18</w:t>
    </w:r>
    <w:r>
      <w:rPr>
        <w:rStyle w:val="Numrodepage"/>
        <w:lang w:val="fr"/>
      </w:rPr>
      <w:fldChar w:fldCharType="end"/>
    </w:r>
    <w:r>
      <w:rPr>
        <w:rStyle w:val="Numrodepage"/>
        <w:lang w:val="fr"/>
      </w:rPr>
      <w:tab/>
    </w:r>
    <w:r>
      <w:rPr>
        <w:lang w:val="fr"/>
      </w:rPr>
      <w:t>10 NOVEMBRE 2018</w:t>
    </w:r>
  </w:p>
  <w:p w:rsidR="009B4929" w:rsidRDefault="009B4929" w:rsidP="00AC0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29" w:rsidRDefault="009B4929" w:rsidP="00AC09E1">
    <w:pPr>
      <w:pStyle w:val="Pieddepage"/>
      <w:rPr>
        <w:lang w:val="fr"/>
      </w:rPr>
    </w:pPr>
    <w:r>
      <w:rPr>
        <w:lang w:val="fr"/>
      </w:rPr>
      <w:t>PUBLICATION [</w:t>
    </w:r>
    <w:r>
      <w:rPr>
        <w:b/>
        <w:bCs/>
        <w:lang w:val="fr"/>
      </w:rPr>
      <w:t>EC – TARIFICATION</w:t>
    </w:r>
    <w:r>
      <w:rPr>
        <w:lang w:val="fr"/>
      </w:rPr>
      <w:t>] [</w:t>
    </w:r>
    <w:r>
      <w:rPr>
        <w:b/>
        <w:bCs/>
        <w:lang w:val="fr"/>
      </w:rPr>
      <w:t>DC</w:t>
    </w:r>
    <w:r>
      <w:rPr>
        <w:lang w:val="fr"/>
      </w:rPr>
      <w:t xml:space="preserve"> – </w:t>
    </w:r>
    <w:r>
      <w:rPr>
        <w:b/>
        <w:bCs/>
        <w:lang w:val="fr"/>
      </w:rPr>
      <w:t>SOUMISSION</w:t>
    </w:r>
    <w:r>
      <w:rPr>
        <w:lang w:val="fr"/>
      </w:rPr>
      <w:t>] [</w:t>
    </w:r>
    <w:r>
      <w:rPr>
        <w:b/>
        <w:bCs/>
        <w:lang w:val="fr"/>
      </w:rPr>
      <w:t>AUX FINS DE CONSTRUCTION</w:t>
    </w:r>
    <w:r>
      <w:rPr>
        <w:lang w:val="fr"/>
      </w:rPr>
      <w:t>]</w:t>
    </w:r>
    <w:r>
      <w:rPr>
        <w:lang w:val="fr"/>
      </w:rPr>
      <w:tab/>
      <w:t xml:space="preserve"> PORTES VITRÉES </w:t>
    </w:r>
  </w:p>
  <w:p w:rsidR="009B4929" w:rsidRDefault="009B4929" w:rsidP="00AC09E1">
    <w:pPr>
      <w:pStyle w:val="Pieddepage"/>
    </w:pPr>
    <w:r>
      <w:rPr>
        <w:lang w:val="fr"/>
      </w:rPr>
      <w:t>COULISSANTES À CADRE EN ALUMINIUM</w:t>
    </w:r>
  </w:p>
  <w:p w:rsidR="009B4929" w:rsidRDefault="009B4929" w:rsidP="00AC09E1">
    <w:pPr>
      <w:pStyle w:val="Pieddepage"/>
    </w:pPr>
    <w:r>
      <w:rPr>
        <w:lang w:val="fr"/>
      </w:rPr>
      <w:t>10 NOVEMBRE 2018</w:t>
    </w:r>
    <w:r>
      <w:rPr>
        <w:lang w:val="fr"/>
      </w:rPr>
      <w:tab/>
      <w:t xml:space="preserve">08 32 13 – </w:t>
    </w:r>
    <w:r>
      <w:rPr>
        <w:rStyle w:val="Numrodepage"/>
        <w:lang w:val="fr"/>
      </w:rPr>
      <w:fldChar w:fldCharType="begin"/>
    </w:r>
    <w:r>
      <w:rPr>
        <w:rStyle w:val="Numrodepage"/>
        <w:lang w:val="fr"/>
      </w:rPr>
      <w:instrText xml:space="preserve"> PAGE </w:instrText>
    </w:r>
    <w:r>
      <w:rPr>
        <w:rStyle w:val="Numrodepage"/>
        <w:lang w:val="fr"/>
      </w:rPr>
      <w:fldChar w:fldCharType="separate"/>
    </w:r>
    <w:r w:rsidR="00C6325C">
      <w:rPr>
        <w:rStyle w:val="Numrodepage"/>
        <w:noProof/>
        <w:lang w:val="fr"/>
      </w:rPr>
      <w:t>19</w:t>
    </w:r>
    <w:r>
      <w:rPr>
        <w:rStyle w:val="Numrodepage"/>
        <w:lang w:val="fr"/>
      </w:rPr>
      <w:fldChar w:fldCharType="end"/>
    </w:r>
  </w:p>
  <w:p w:rsidR="009B4929" w:rsidRDefault="009B4929" w:rsidP="00AC09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29" w:rsidRDefault="009B49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09" w:rsidRDefault="005E0309" w:rsidP="00AC09E1">
      <w:r>
        <w:separator/>
      </w:r>
    </w:p>
    <w:p w:rsidR="005E0309" w:rsidRDefault="005E0309" w:rsidP="00AC09E1"/>
    <w:p w:rsidR="005E0309" w:rsidRDefault="005E0309" w:rsidP="00AC09E1"/>
    <w:p w:rsidR="005E0309" w:rsidRDefault="005E0309" w:rsidP="00AC09E1"/>
    <w:p w:rsidR="005E0309" w:rsidRDefault="005E0309" w:rsidP="00AC09E1"/>
  </w:footnote>
  <w:footnote w:type="continuationSeparator" w:id="0">
    <w:p w:rsidR="005E0309" w:rsidRDefault="005E0309" w:rsidP="00AC09E1">
      <w:r>
        <w:continuationSeparator/>
      </w:r>
    </w:p>
    <w:p w:rsidR="005E0309" w:rsidRDefault="005E0309" w:rsidP="00AC09E1"/>
    <w:p w:rsidR="005E0309" w:rsidRDefault="005E0309" w:rsidP="00AC09E1"/>
    <w:p w:rsidR="005E0309" w:rsidRDefault="005E0309" w:rsidP="00AC09E1"/>
    <w:p w:rsidR="005E0309" w:rsidRDefault="005E0309" w:rsidP="00AC09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29" w:rsidRDefault="009B4929" w:rsidP="00AC09E1">
    <w:pPr>
      <w:pStyle w:val="En-tte"/>
    </w:pPr>
    <w:r>
      <w:rPr>
        <w:lang w:val="fr"/>
      </w:rPr>
      <w:t>SPÉCIFICATION-TYPE</w:t>
    </w:r>
    <w:r>
      <w:rPr>
        <w:lang w:val="fr"/>
      </w:rPr>
      <w:tab/>
    </w:r>
    <w:r>
      <w:rPr>
        <w:sz w:val="22"/>
        <w:szCs w:val="22"/>
        <w:lang w:val="fr"/>
      </w:rPr>
      <w:t>cero</w:t>
    </w:r>
    <w:r>
      <w:rPr>
        <w:b/>
        <w:bCs/>
        <w:sz w:val="20"/>
        <w:vertAlign w:val="superscript"/>
        <w:lang w:val="fr"/>
      </w:rPr>
      <w:t>MD</w:t>
    </w:r>
    <w:r>
      <w:rPr>
        <w:b/>
        <w:bCs/>
        <w:sz w:val="20"/>
        <w:lang w:val="fr"/>
      </w:rPr>
      <w:t xml:space="preserve"> </w:t>
    </w:r>
    <w:r>
      <w:rPr>
        <w:lang w:val="fr"/>
      </w:rPr>
      <w:t xml:space="preserve">par NANAWALL </w:t>
    </w:r>
  </w:p>
  <w:p w:rsidR="009B4929" w:rsidRPr="005E65FC" w:rsidRDefault="009B4929" w:rsidP="00AC09E1">
    <w:pPr>
      <w:pStyle w:val="En-tte"/>
    </w:pPr>
    <w:r>
      <w:rPr>
        <w:sz w:val="16"/>
        <w:szCs w:val="16"/>
        <w:lang w:val="fr"/>
      </w:rPr>
      <w:t xml:space="preserve">©2018 Nana Wall </w:t>
    </w:r>
    <w:proofErr w:type="spellStart"/>
    <w:r>
      <w:rPr>
        <w:sz w:val="16"/>
        <w:szCs w:val="16"/>
        <w:lang w:val="fr"/>
      </w:rPr>
      <w:t>Systems</w:t>
    </w:r>
    <w:proofErr w:type="spellEnd"/>
    <w:r>
      <w:rPr>
        <w:sz w:val="16"/>
        <w:szCs w:val="16"/>
        <w:lang w:val="fr"/>
      </w:rPr>
      <w:t>, Inc.</w:t>
    </w:r>
    <w:r>
      <w:rPr>
        <w:sz w:val="16"/>
        <w:szCs w:val="16"/>
        <w:lang w:val="fr"/>
      </w:rPr>
      <w:tab/>
    </w:r>
    <w:r>
      <w:rPr>
        <w:lang w:val="fr"/>
      </w:rPr>
      <w:t xml:space="preserve">SYSTÈME COULISSANT À RAILS MULTIPLES EN VERRE ISOLÉ À CADRE EN ALUMINIUM MINIMAL </w:t>
    </w:r>
  </w:p>
  <w:p w:rsidR="009B4929" w:rsidRDefault="009B4929" w:rsidP="00AC09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29" w:rsidRDefault="009B4929" w:rsidP="00AC09E1">
    <w:pPr>
      <w:pStyle w:val="En-tte"/>
    </w:pPr>
    <w:proofErr w:type="gramStart"/>
    <w:r>
      <w:rPr>
        <w:sz w:val="22"/>
        <w:szCs w:val="22"/>
        <w:lang w:val="fr"/>
      </w:rPr>
      <w:t>cero</w:t>
    </w:r>
    <w:r>
      <w:rPr>
        <w:rFonts w:ascii="Lucida Grande" w:hAnsi="Lucida Grande"/>
        <w:b/>
        <w:bCs/>
        <w:color w:val="000000"/>
        <w:vertAlign w:val="superscript"/>
        <w:lang w:val="fr"/>
      </w:rPr>
      <w:t>MD</w:t>
    </w:r>
    <w:proofErr w:type="gramEnd"/>
    <w:r>
      <w:rPr>
        <w:rFonts w:ascii="Lucida Grande" w:hAnsi="Lucida Grande"/>
        <w:b/>
        <w:bCs/>
        <w:color w:val="000000"/>
        <w:lang w:val="fr"/>
      </w:rPr>
      <w:t xml:space="preserve"> </w:t>
    </w:r>
    <w:r>
      <w:rPr>
        <w:lang w:val="fr"/>
      </w:rPr>
      <w:t>par NANAWALL</w:t>
    </w:r>
    <w:r>
      <w:rPr>
        <w:lang w:val="fr"/>
      </w:rPr>
      <w:tab/>
      <w:t>SPÉCIFICATION-TYPE</w:t>
    </w:r>
  </w:p>
  <w:p w:rsidR="009B4929" w:rsidRDefault="009B4929" w:rsidP="00AC09E1">
    <w:pPr>
      <w:pStyle w:val="En-tte"/>
    </w:pPr>
    <w:r>
      <w:rPr>
        <w:lang w:val="fr"/>
      </w:rPr>
      <w:t xml:space="preserve">SYSTÈME COULISSANT À RAILS MULTIPLES EN VERRE ISOLÉ À CADRE EN ALUMINIUM MINIMAL © 2017 Nana Wall </w:t>
    </w:r>
    <w:proofErr w:type="spellStart"/>
    <w:r>
      <w:rPr>
        <w:lang w:val="fr"/>
      </w:rPr>
      <w:t>Systems</w:t>
    </w:r>
    <w:proofErr w:type="spellEnd"/>
    <w:r>
      <w:rPr>
        <w:lang w:val="fr"/>
      </w:rPr>
      <w:t>, Inc.</w:t>
    </w:r>
    <w:r>
      <w:rPr>
        <w:lang w:val="fr"/>
      </w:rPr>
      <w:tab/>
    </w:r>
  </w:p>
  <w:p w:rsidR="009B4929" w:rsidRDefault="009B4929" w:rsidP="00AC09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29" w:rsidRDefault="009B49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12047F38"/>
    <w:lvl w:ilvl="0">
      <w:start w:val="1"/>
      <w:numFmt w:val="decimal"/>
      <w:pStyle w:val="Titre1"/>
      <w:lvlText w:val="PARTIE%1"/>
      <w:lvlJc w:val="left"/>
      <w:pPr>
        <w:tabs>
          <w:tab w:val="num" w:pos="792"/>
        </w:tabs>
        <w:ind w:left="792" w:hanging="792"/>
      </w:pPr>
      <w:rPr>
        <w:rFonts w:ascii="Arial" w:hAnsi="Arial" w:cs="Arial" w:hint="default"/>
        <w:b/>
        <w:bCs/>
        <w:i w:val="0"/>
        <w:iCs w:val="0"/>
        <w:sz w:val="20"/>
        <w:szCs w:val="20"/>
      </w:rPr>
    </w:lvl>
    <w:lvl w:ilvl="1">
      <w:start w:val="1"/>
      <w:numFmt w:val="decimalZero"/>
      <w:pStyle w:val="Titre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Titre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Titre4"/>
      <w:lvlText w:val="%4."/>
      <w:lvlJc w:val="left"/>
      <w:pPr>
        <w:tabs>
          <w:tab w:val="num" w:pos="1152"/>
        </w:tabs>
        <w:ind w:left="115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pStyle w:val="Titre5"/>
      <w:lvlText w:val="%5."/>
      <w:lvlJc w:val="left"/>
      <w:pPr>
        <w:tabs>
          <w:tab w:val="num" w:pos="1440"/>
        </w:tabs>
        <w:ind w:left="1440" w:hanging="360"/>
      </w:pPr>
      <w:rPr>
        <w:rFonts w:ascii="Arial" w:hAnsi="Arial" w:cs="Arial" w:hint="default"/>
        <w:b w:val="0"/>
        <w:bCs w:val="0"/>
        <w:i w:val="0"/>
        <w:iCs w:val="0"/>
        <w:color w:val="auto"/>
        <w:sz w:val="20"/>
        <w:szCs w:val="20"/>
      </w:rPr>
    </w:lvl>
    <w:lvl w:ilvl="5">
      <w:start w:val="1"/>
      <w:numFmt w:val="decimal"/>
      <w:pStyle w:val="Titre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Titre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nsid w:val="146514B8"/>
    <w:multiLevelType w:val="multilevel"/>
    <w:tmpl w:val="89700984"/>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nsid w:val="18355E51"/>
    <w:multiLevelType w:val="multilevel"/>
    <w:tmpl w:val="7234C7E0"/>
    <w:lvl w:ilvl="0">
      <w:start w:val="1"/>
      <w:numFmt w:val="none"/>
      <w:pStyle w:val="Titr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4">
    <w:nsid w:val="21FB4736"/>
    <w:multiLevelType w:val="multilevel"/>
    <w:tmpl w:val="857444E6"/>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nsid w:val="272A1F86"/>
    <w:multiLevelType w:val="multilevel"/>
    <w:tmpl w:val="89700984"/>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nsid w:val="342360B5"/>
    <w:multiLevelType w:val="multilevel"/>
    <w:tmpl w:val="89700984"/>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nsid w:val="36B579A7"/>
    <w:multiLevelType w:val="multilevel"/>
    <w:tmpl w:val="857444E6"/>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nsid w:val="3EDB25CC"/>
    <w:multiLevelType w:val="multilevel"/>
    <w:tmpl w:val="89700984"/>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nsid w:val="52F537EB"/>
    <w:multiLevelType w:val="multilevel"/>
    <w:tmpl w:val="857444E6"/>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nsid w:val="7C5D3E43"/>
    <w:multiLevelType w:val="multilevel"/>
    <w:tmpl w:val="89700984"/>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nsid w:val="7DDB7E17"/>
    <w:multiLevelType w:val="multilevel"/>
    <w:tmpl w:val="89700984"/>
    <w:lvl w:ilvl="0">
      <w:start w:val="1"/>
      <w:numFmt w:val="decimal"/>
      <w:lvlText w:val="PARTIE%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abstractNumId w:val="1"/>
  </w:num>
  <w:num w:numId="2">
    <w:abstractNumId w:val="1"/>
  </w:num>
  <w:num w:numId="3">
    <w:abstractNumId w:val="0"/>
  </w:num>
  <w:num w:numId="4">
    <w:abstractNumId w:val="3"/>
  </w:num>
  <w:num w:numId="5">
    <w:abstractNumId w:val="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68"/>
    <w:rsid w:val="00002F50"/>
    <w:rsid w:val="00006E64"/>
    <w:rsid w:val="00011151"/>
    <w:rsid w:val="00016136"/>
    <w:rsid w:val="00023E85"/>
    <w:rsid w:val="00027E6A"/>
    <w:rsid w:val="000315E4"/>
    <w:rsid w:val="0003215F"/>
    <w:rsid w:val="00033BC7"/>
    <w:rsid w:val="00035ECB"/>
    <w:rsid w:val="00037132"/>
    <w:rsid w:val="00040FB5"/>
    <w:rsid w:val="000412D0"/>
    <w:rsid w:val="00041DF6"/>
    <w:rsid w:val="00042915"/>
    <w:rsid w:val="0004584C"/>
    <w:rsid w:val="000473BC"/>
    <w:rsid w:val="0005092B"/>
    <w:rsid w:val="00052D79"/>
    <w:rsid w:val="0005528C"/>
    <w:rsid w:val="00056744"/>
    <w:rsid w:val="00056F06"/>
    <w:rsid w:val="00066DCB"/>
    <w:rsid w:val="00080BC0"/>
    <w:rsid w:val="000814C3"/>
    <w:rsid w:val="00081C3E"/>
    <w:rsid w:val="0008204F"/>
    <w:rsid w:val="00084410"/>
    <w:rsid w:val="00092AEE"/>
    <w:rsid w:val="000956CF"/>
    <w:rsid w:val="000A3B91"/>
    <w:rsid w:val="000A47D3"/>
    <w:rsid w:val="000A75CC"/>
    <w:rsid w:val="000B05A6"/>
    <w:rsid w:val="000B0EFF"/>
    <w:rsid w:val="000B1B3D"/>
    <w:rsid w:val="000C5ADE"/>
    <w:rsid w:val="000C7827"/>
    <w:rsid w:val="000D2054"/>
    <w:rsid w:val="000D62FA"/>
    <w:rsid w:val="000E241A"/>
    <w:rsid w:val="000E383B"/>
    <w:rsid w:val="000E645D"/>
    <w:rsid w:val="000E7B91"/>
    <w:rsid w:val="00100918"/>
    <w:rsid w:val="001026DC"/>
    <w:rsid w:val="0010485E"/>
    <w:rsid w:val="00115927"/>
    <w:rsid w:val="001276D1"/>
    <w:rsid w:val="00130ED5"/>
    <w:rsid w:val="0013285F"/>
    <w:rsid w:val="00134759"/>
    <w:rsid w:val="00140AF0"/>
    <w:rsid w:val="001412EE"/>
    <w:rsid w:val="00142295"/>
    <w:rsid w:val="00145070"/>
    <w:rsid w:val="00145220"/>
    <w:rsid w:val="00146993"/>
    <w:rsid w:val="00151A38"/>
    <w:rsid w:val="00153DD2"/>
    <w:rsid w:val="00156B67"/>
    <w:rsid w:val="0016571F"/>
    <w:rsid w:val="00167B3E"/>
    <w:rsid w:val="001702F8"/>
    <w:rsid w:val="00175BD5"/>
    <w:rsid w:val="001831A9"/>
    <w:rsid w:val="00183EFD"/>
    <w:rsid w:val="00185E30"/>
    <w:rsid w:val="00187104"/>
    <w:rsid w:val="0018742A"/>
    <w:rsid w:val="00195AFB"/>
    <w:rsid w:val="00195DE2"/>
    <w:rsid w:val="001A04AB"/>
    <w:rsid w:val="001A6890"/>
    <w:rsid w:val="001A6F17"/>
    <w:rsid w:val="001B165F"/>
    <w:rsid w:val="001B270C"/>
    <w:rsid w:val="001B4D41"/>
    <w:rsid w:val="001B64AB"/>
    <w:rsid w:val="001B653F"/>
    <w:rsid w:val="001C2855"/>
    <w:rsid w:val="001C30E8"/>
    <w:rsid w:val="001C6727"/>
    <w:rsid w:val="001C7C21"/>
    <w:rsid w:val="001D2607"/>
    <w:rsid w:val="001D5F3F"/>
    <w:rsid w:val="001D7785"/>
    <w:rsid w:val="001E0FF6"/>
    <w:rsid w:val="001E2E50"/>
    <w:rsid w:val="001E38C2"/>
    <w:rsid w:val="001E4CCD"/>
    <w:rsid w:val="001F0940"/>
    <w:rsid w:val="001F2009"/>
    <w:rsid w:val="001F435E"/>
    <w:rsid w:val="002019C3"/>
    <w:rsid w:val="00201E4D"/>
    <w:rsid w:val="00203363"/>
    <w:rsid w:val="00203E15"/>
    <w:rsid w:val="00204EA0"/>
    <w:rsid w:val="0020658C"/>
    <w:rsid w:val="002065C8"/>
    <w:rsid w:val="00207C7B"/>
    <w:rsid w:val="00211BB1"/>
    <w:rsid w:val="00214AA7"/>
    <w:rsid w:val="00215C58"/>
    <w:rsid w:val="0022109F"/>
    <w:rsid w:val="00225B79"/>
    <w:rsid w:val="0023473D"/>
    <w:rsid w:val="00240C16"/>
    <w:rsid w:val="00241088"/>
    <w:rsid w:val="002420D0"/>
    <w:rsid w:val="002429AB"/>
    <w:rsid w:val="00243495"/>
    <w:rsid w:val="00247064"/>
    <w:rsid w:val="002502E0"/>
    <w:rsid w:val="00250D19"/>
    <w:rsid w:val="00252839"/>
    <w:rsid w:val="00253C95"/>
    <w:rsid w:val="0025710D"/>
    <w:rsid w:val="00264636"/>
    <w:rsid w:val="00265D65"/>
    <w:rsid w:val="00270682"/>
    <w:rsid w:val="00271C03"/>
    <w:rsid w:val="00280CFC"/>
    <w:rsid w:val="00281A04"/>
    <w:rsid w:val="00284C5A"/>
    <w:rsid w:val="00286972"/>
    <w:rsid w:val="002956E1"/>
    <w:rsid w:val="00296A53"/>
    <w:rsid w:val="00297259"/>
    <w:rsid w:val="002972EB"/>
    <w:rsid w:val="0029785B"/>
    <w:rsid w:val="002A2411"/>
    <w:rsid w:val="002A3667"/>
    <w:rsid w:val="002C0106"/>
    <w:rsid w:val="002D089B"/>
    <w:rsid w:val="002D1A53"/>
    <w:rsid w:val="002E1BA2"/>
    <w:rsid w:val="002E35D9"/>
    <w:rsid w:val="002E4E83"/>
    <w:rsid w:val="002E6FFF"/>
    <w:rsid w:val="002F58B1"/>
    <w:rsid w:val="00305D61"/>
    <w:rsid w:val="0030604B"/>
    <w:rsid w:val="00307E3E"/>
    <w:rsid w:val="00321702"/>
    <w:rsid w:val="003258D1"/>
    <w:rsid w:val="003263BE"/>
    <w:rsid w:val="00334A2C"/>
    <w:rsid w:val="00335404"/>
    <w:rsid w:val="00344FD1"/>
    <w:rsid w:val="003453AD"/>
    <w:rsid w:val="003523CC"/>
    <w:rsid w:val="0035626D"/>
    <w:rsid w:val="003564F5"/>
    <w:rsid w:val="00360BB2"/>
    <w:rsid w:val="00361998"/>
    <w:rsid w:val="00364205"/>
    <w:rsid w:val="00382304"/>
    <w:rsid w:val="00384D24"/>
    <w:rsid w:val="0038686C"/>
    <w:rsid w:val="00390C7A"/>
    <w:rsid w:val="00390EE9"/>
    <w:rsid w:val="003932E2"/>
    <w:rsid w:val="00394E4E"/>
    <w:rsid w:val="003957BC"/>
    <w:rsid w:val="003A20DF"/>
    <w:rsid w:val="003B7564"/>
    <w:rsid w:val="003B7EC3"/>
    <w:rsid w:val="003C2B81"/>
    <w:rsid w:val="003C35E4"/>
    <w:rsid w:val="003C47A5"/>
    <w:rsid w:val="003C52E2"/>
    <w:rsid w:val="003C61E4"/>
    <w:rsid w:val="003C62F3"/>
    <w:rsid w:val="003C720C"/>
    <w:rsid w:val="003C7C2A"/>
    <w:rsid w:val="003D2A66"/>
    <w:rsid w:val="003D3071"/>
    <w:rsid w:val="003D580E"/>
    <w:rsid w:val="003E1796"/>
    <w:rsid w:val="003E3C7E"/>
    <w:rsid w:val="003E6B1A"/>
    <w:rsid w:val="003F0FB1"/>
    <w:rsid w:val="003F69EF"/>
    <w:rsid w:val="003F6CF6"/>
    <w:rsid w:val="003F6FAD"/>
    <w:rsid w:val="00405E6F"/>
    <w:rsid w:val="00406EAB"/>
    <w:rsid w:val="0040723C"/>
    <w:rsid w:val="00407EE0"/>
    <w:rsid w:val="0041062B"/>
    <w:rsid w:val="00413BE4"/>
    <w:rsid w:val="00414FDA"/>
    <w:rsid w:val="00415C57"/>
    <w:rsid w:val="00417456"/>
    <w:rsid w:val="00417BEB"/>
    <w:rsid w:val="004204D3"/>
    <w:rsid w:val="00420745"/>
    <w:rsid w:val="00425DE6"/>
    <w:rsid w:val="00426D5C"/>
    <w:rsid w:val="00426F9E"/>
    <w:rsid w:val="00435A64"/>
    <w:rsid w:val="00440BEB"/>
    <w:rsid w:val="00441CA9"/>
    <w:rsid w:val="004434DF"/>
    <w:rsid w:val="00444C85"/>
    <w:rsid w:val="00445AA1"/>
    <w:rsid w:val="00445C8E"/>
    <w:rsid w:val="004464DF"/>
    <w:rsid w:val="00447EDF"/>
    <w:rsid w:val="00453990"/>
    <w:rsid w:val="004545E8"/>
    <w:rsid w:val="004609C4"/>
    <w:rsid w:val="0046262F"/>
    <w:rsid w:val="00463DDC"/>
    <w:rsid w:val="00467F45"/>
    <w:rsid w:val="00470E67"/>
    <w:rsid w:val="00473834"/>
    <w:rsid w:val="004739CF"/>
    <w:rsid w:val="004837A2"/>
    <w:rsid w:val="00483F0E"/>
    <w:rsid w:val="0048409A"/>
    <w:rsid w:val="004844ED"/>
    <w:rsid w:val="00486724"/>
    <w:rsid w:val="00491282"/>
    <w:rsid w:val="00493D46"/>
    <w:rsid w:val="00495A30"/>
    <w:rsid w:val="00496CBC"/>
    <w:rsid w:val="004A4288"/>
    <w:rsid w:val="004B341D"/>
    <w:rsid w:val="004B3D06"/>
    <w:rsid w:val="004B421C"/>
    <w:rsid w:val="004B7C48"/>
    <w:rsid w:val="004C1AE4"/>
    <w:rsid w:val="004C6202"/>
    <w:rsid w:val="004D3963"/>
    <w:rsid w:val="004D4283"/>
    <w:rsid w:val="004D7679"/>
    <w:rsid w:val="004E0469"/>
    <w:rsid w:val="004E20C1"/>
    <w:rsid w:val="004E6E28"/>
    <w:rsid w:val="004F0AC2"/>
    <w:rsid w:val="004F1A23"/>
    <w:rsid w:val="004F2A5A"/>
    <w:rsid w:val="004F31C4"/>
    <w:rsid w:val="004F3FF9"/>
    <w:rsid w:val="004F5A9D"/>
    <w:rsid w:val="00502CAD"/>
    <w:rsid w:val="00507180"/>
    <w:rsid w:val="0051051E"/>
    <w:rsid w:val="00511745"/>
    <w:rsid w:val="00511A95"/>
    <w:rsid w:val="00515159"/>
    <w:rsid w:val="00515179"/>
    <w:rsid w:val="00516401"/>
    <w:rsid w:val="0051687E"/>
    <w:rsid w:val="00520483"/>
    <w:rsid w:val="00523E1A"/>
    <w:rsid w:val="00524913"/>
    <w:rsid w:val="00530F61"/>
    <w:rsid w:val="005317D1"/>
    <w:rsid w:val="00532D26"/>
    <w:rsid w:val="005430A4"/>
    <w:rsid w:val="00544D22"/>
    <w:rsid w:val="00547B80"/>
    <w:rsid w:val="00547EED"/>
    <w:rsid w:val="005572B7"/>
    <w:rsid w:val="00564CBE"/>
    <w:rsid w:val="0056673A"/>
    <w:rsid w:val="005671C4"/>
    <w:rsid w:val="00577720"/>
    <w:rsid w:val="00583C66"/>
    <w:rsid w:val="0058705D"/>
    <w:rsid w:val="00593F54"/>
    <w:rsid w:val="005A3D13"/>
    <w:rsid w:val="005A4E28"/>
    <w:rsid w:val="005B4A93"/>
    <w:rsid w:val="005B5FFD"/>
    <w:rsid w:val="005B6D70"/>
    <w:rsid w:val="005C146D"/>
    <w:rsid w:val="005C195E"/>
    <w:rsid w:val="005C24AF"/>
    <w:rsid w:val="005C7F93"/>
    <w:rsid w:val="005D0FB0"/>
    <w:rsid w:val="005D114F"/>
    <w:rsid w:val="005D590C"/>
    <w:rsid w:val="005D7E89"/>
    <w:rsid w:val="005E0309"/>
    <w:rsid w:val="005E0CB7"/>
    <w:rsid w:val="005E315C"/>
    <w:rsid w:val="005E351B"/>
    <w:rsid w:val="005E5762"/>
    <w:rsid w:val="005E5A48"/>
    <w:rsid w:val="005E65FC"/>
    <w:rsid w:val="005F1B33"/>
    <w:rsid w:val="0060408C"/>
    <w:rsid w:val="0060475E"/>
    <w:rsid w:val="00605FD6"/>
    <w:rsid w:val="00606D89"/>
    <w:rsid w:val="00606E72"/>
    <w:rsid w:val="0061352D"/>
    <w:rsid w:val="00617354"/>
    <w:rsid w:val="006252EC"/>
    <w:rsid w:val="006253A7"/>
    <w:rsid w:val="00632596"/>
    <w:rsid w:val="00632F20"/>
    <w:rsid w:val="0063637B"/>
    <w:rsid w:val="00644F37"/>
    <w:rsid w:val="0064581D"/>
    <w:rsid w:val="00645988"/>
    <w:rsid w:val="006509AB"/>
    <w:rsid w:val="006535CC"/>
    <w:rsid w:val="00653F8F"/>
    <w:rsid w:val="006555B2"/>
    <w:rsid w:val="006737A9"/>
    <w:rsid w:val="00680895"/>
    <w:rsid w:val="00681AAF"/>
    <w:rsid w:val="006838F7"/>
    <w:rsid w:val="00686CDF"/>
    <w:rsid w:val="00687EF5"/>
    <w:rsid w:val="00690CC7"/>
    <w:rsid w:val="0069381A"/>
    <w:rsid w:val="006A3087"/>
    <w:rsid w:val="006A4931"/>
    <w:rsid w:val="006A6777"/>
    <w:rsid w:val="006A7128"/>
    <w:rsid w:val="006B6529"/>
    <w:rsid w:val="006B7EBA"/>
    <w:rsid w:val="006C1865"/>
    <w:rsid w:val="006C3485"/>
    <w:rsid w:val="006C6769"/>
    <w:rsid w:val="006E0952"/>
    <w:rsid w:val="006E1265"/>
    <w:rsid w:val="006F1416"/>
    <w:rsid w:val="006F7AB5"/>
    <w:rsid w:val="007074D6"/>
    <w:rsid w:val="007106FF"/>
    <w:rsid w:val="00715BB3"/>
    <w:rsid w:val="00715D7C"/>
    <w:rsid w:val="00715F82"/>
    <w:rsid w:val="00724D08"/>
    <w:rsid w:val="0073427F"/>
    <w:rsid w:val="007355B4"/>
    <w:rsid w:val="00735C70"/>
    <w:rsid w:val="00735C91"/>
    <w:rsid w:val="00740A44"/>
    <w:rsid w:val="0074214E"/>
    <w:rsid w:val="00745386"/>
    <w:rsid w:val="00745AE6"/>
    <w:rsid w:val="00747148"/>
    <w:rsid w:val="00754283"/>
    <w:rsid w:val="0075531A"/>
    <w:rsid w:val="00757001"/>
    <w:rsid w:val="00764D52"/>
    <w:rsid w:val="00771BD8"/>
    <w:rsid w:val="007729E9"/>
    <w:rsid w:val="00772B5E"/>
    <w:rsid w:val="00774361"/>
    <w:rsid w:val="00777905"/>
    <w:rsid w:val="0078036D"/>
    <w:rsid w:val="00782E0B"/>
    <w:rsid w:val="00793C9F"/>
    <w:rsid w:val="00795C90"/>
    <w:rsid w:val="007A1D5A"/>
    <w:rsid w:val="007A2D16"/>
    <w:rsid w:val="007A49DB"/>
    <w:rsid w:val="007A54B9"/>
    <w:rsid w:val="007A57A8"/>
    <w:rsid w:val="007B0DDE"/>
    <w:rsid w:val="007B1D9C"/>
    <w:rsid w:val="007C2267"/>
    <w:rsid w:val="007C52C0"/>
    <w:rsid w:val="007C5C75"/>
    <w:rsid w:val="007C72E5"/>
    <w:rsid w:val="007D0B5E"/>
    <w:rsid w:val="007D1146"/>
    <w:rsid w:val="007D2BF2"/>
    <w:rsid w:val="007D6DBA"/>
    <w:rsid w:val="007E1DBC"/>
    <w:rsid w:val="007E5068"/>
    <w:rsid w:val="007E50C7"/>
    <w:rsid w:val="007E5A1C"/>
    <w:rsid w:val="007F3D3A"/>
    <w:rsid w:val="007F59D8"/>
    <w:rsid w:val="007F7BC4"/>
    <w:rsid w:val="008005C7"/>
    <w:rsid w:val="00805692"/>
    <w:rsid w:val="00806D39"/>
    <w:rsid w:val="00810A8D"/>
    <w:rsid w:val="00814492"/>
    <w:rsid w:val="0081522E"/>
    <w:rsid w:val="00816F91"/>
    <w:rsid w:val="00824E31"/>
    <w:rsid w:val="00825BC0"/>
    <w:rsid w:val="00831694"/>
    <w:rsid w:val="00831720"/>
    <w:rsid w:val="0083207D"/>
    <w:rsid w:val="0083331D"/>
    <w:rsid w:val="00833E40"/>
    <w:rsid w:val="00853178"/>
    <w:rsid w:val="00854784"/>
    <w:rsid w:val="008568E8"/>
    <w:rsid w:val="008579CE"/>
    <w:rsid w:val="00861826"/>
    <w:rsid w:val="00865AC5"/>
    <w:rsid w:val="00866368"/>
    <w:rsid w:val="00876084"/>
    <w:rsid w:val="00891549"/>
    <w:rsid w:val="008945F0"/>
    <w:rsid w:val="0089714E"/>
    <w:rsid w:val="008A40E5"/>
    <w:rsid w:val="008A4B11"/>
    <w:rsid w:val="008B3739"/>
    <w:rsid w:val="008B5DA5"/>
    <w:rsid w:val="008C2482"/>
    <w:rsid w:val="008C2F34"/>
    <w:rsid w:val="008C6118"/>
    <w:rsid w:val="008D0730"/>
    <w:rsid w:val="008D08F0"/>
    <w:rsid w:val="008D1C49"/>
    <w:rsid w:val="008D3331"/>
    <w:rsid w:val="008D43AB"/>
    <w:rsid w:val="008E034D"/>
    <w:rsid w:val="008E290A"/>
    <w:rsid w:val="008E4F07"/>
    <w:rsid w:val="008E586D"/>
    <w:rsid w:val="008E675A"/>
    <w:rsid w:val="008E7A0B"/>
    <w:rsid w:val="008F27F7"/>
    <w:rsid w:val="008F32EE"/>
    <w:rsid w:val="008F6C64"/>
    <w:rsid w:val="00902189"/>
    <w:rsid w:val="00905A9C"/>
    <w:rsid w:val="00907EF2"/>
    <w:rsid w:val="00910623"/>
    <w:rsid w:val="009130F9"/>
    <w:rsid w:val="0091557C"/>
    <w:rsid w:val="0092158A"/>
    <w:rsid w:val="00922B92"/>
    <w:rsid w:val="00923832"/>
    <w:rsid w:val="00923997"/>
    <w:rsid w:val="00923ED2"/>
    <w:rsid w:val="009253BE"/>
    <w:rsid w:val="009307BA"/>
    <w:rsid w:val="00935DD9"/>
    <w:rsid w:val="0094215C"/>
    <w:rsid w:val="00942567"/>
    <w:rsid w:val="00945442"/>
    <w:rsid w:val="00955FC4"/>
    <w:rsid w:val="00972116"/>
    <w:rsid w:val="00973A11"/>
    <w:rsid w:val="00974599"/>
    <w:rsid w:val="00975E41"/>
    <w:rsid w:val="009807AF"/>
    <w:rsid w:val="00980E47"/>
    <w:rsid w:val="00983A5D"/>
    <w:rsid w:val="0099076B"/>
    <w:rsid w:val="00991077"/>
    <w:rsid w:val="00994DCA"/>
    <w:rsid w:val="009959F1"/>
    <w:rsid w:val="009A29EB"/>
    <w:rsid w:val="009A3148"/>
    <w:rsid w:val="009A6BE2"/>
    <w:rsid w:val="009B4929"/>
    <w:rsid w:val="009B6C4F"/>
    <w:rsid w:val="009C3633"/>
    <w:rsid w:val="009C7947"/>
    <w:rsid w:val="009D22F4"/>
    <w:rsid w:val="009D4A73"/>
    <w:rsid w:val="009F0EE4"/>
    <w:rsid w:val="009F1129"/>
    <w:rsid w:val="009F1B3B"/>
    <w:rsid w:val="009F1BF8"/>
    <w:rsid w:val="009F3DFA"/>
    <w:rsid w:val="009F571B"/>
    <w:rsid w:val="009F5F2F"/>
    <w:rsid w:val="009F68DA"/>
    <w:rsid w:val="00A03B70"/>
    <w:rsid w:val="00A1309F"/>
    <w:rsid w:val="00A20A26"/>
    <w:rsid w:val="00A2421E"/>
    <w:rsid w:val="00A263E5"/>
    <w:rsid w:val="00A26688"/>
    <w:rsid w:val="00A339AF"/>
    <w:rsid w:val="00A35433"/>
    <w:rsid w:val="00A36281"/>
    <w:rsid w:val="00A409A6"/>
    <w:rsid w:val="00A438DA"/>
    <w:rsid w:val="00A46AB7"/>
    <w:rsid w:val="00A56975"/>
    <w:rsid w:val="00A57F82"/>
    <w:rsid w:val="00A61407"/>
    <w:rsid w:val="00A6234F"/>
    <w:rsid w:val="00A641C2"/>
    <w:rsid w:val="00A6741F"/>
    <w:rsid w:val="00A72865"/>
    <w:rsid w:val="00A73F1F"/>
    <w:rsid w:val="00A76817"/>
    <w:rsid w:val="00A76B11"/>
    <w:rsid w:val="00A77606"/>
    <w:rsid w:val="00A81B84"/>
    <w:rsid w:val="00A84F86"/>
    <w:rsid w:val="00A85FA3"/>
    <w:rsid w:val="00A87903"/>
    <w:rsid w:val="00A95704"/>
    <w:rsid w:val="00A97467"/>
    <w:rsid w:val="00A9762A"/>
    <w:rsid w:val="00A97DA6"/>
    <w:rsid w:val="00AA0BE4"/>
    <w:rsid w:val="00AA5D56"/>
    <w:rsid w:val="00AB3C34"/>
    <w:rsid w:val="00AB5F43"/>
    <w:rsid w:val="00AB7169"/>
    <w:rsid w:val="00AC09E1"/>
    <w:rsid w:val="00AC69F7"/>
    <w:rsid w:val="00AD13D6"/>
    <w:rsid w:val="00AD15D6"/>
    <w:rsid w:val="00AD3D39"/>
    <w:rsid w:val="00AD4F26"/>
    <w:rsid w:val="00AE3A1E"/>
    <w:rsid w:val="00AE534C"/>
    <w:rsid w:val="00AE69CF"/>
    <w:rsid w:val="00AF0D38"/>
    <w:rsid w:val="00B00241"/>
    <w:rsid w:val="00B0245F"/>
    <w:rsid w:val="00B053C5"/>
    <w:rsid w:val="00B10032"/>
    <w:rsid w:val="00B112B8"/>
    <w:rsid w:val="00B1218D"/>
    <w:rsid w:val="00B12513"/>
    <w:rsid w:val="00B16F20"/>
    <w:rsid w:val="00B16F7A"/>
    <w:rsid w:val="00B21D43"/>
    <w:rsid w:val="00B24CE7"/>
    <w:rsid w:val="00B24ED4"/>
    <w:rsid w:val="00B265E7"/>
    <w:rsid w:val="00B32C46"/>
    <w:rsid w:val="00B34742"/>
    <w:rsid w:val="00B349AD"/>
    <w:rsid w:val="00B41E18"/>
    <w:rsid w:val="00B439E0"/>
    <w:rsid w:val="00B43B25"/>
    <w:rsid w:val="00B44FAC"/>
    <w:rsid w:val="00B550A8"/>
    <w:rsid w:val="00B60DAD"/>
    <w:rsid w:val="00B61E01"/>
    <w:rsid w:val="00B620B4"/>
    <w:rsid w:val="00B62206"/>
    <w:rsid w:val="00B6375A"/>
    <w:rsid w:val="00B63FC8"/>
    <w:rsid w:val="00B65501"/>
    <w:rsid w:val="00B748B8"/>
    <w:rsid w:val="00B74D8A"/>
    <w:rsid w:val="00B8685A"/>
    <w:rsid w:val="00B9421B"/>
    <w:rsid w:val="00B94E1C"/>
    <w:rsid w:val="00BA1427"/>
    <w:rsid w:val="00BA38A1"/>
    <w:rsid w:val="00BB14E5"/>
    <w:rsid w:val="00BB71D9"/>
    <w:rsid w:val="00BB7E47"/>
    <w:rsid w:val="00BC3312"/>
    <w:rsid w:val="00BC3F3E"/>
    <w:rsid w:val="00BC6BA6"/>
    <w:rsid w:val="00BD0123"/>
    <w:rsid w:val="00BD5F93"/>
    <w:rsid w:val="00BE04B3"/>
    <w:rsid w:val="00BE45CA"/>
    <w:rsid w:val="00BE5F90"/>
    <w:rsid w:val="00BE6ADC"/>
    <w:rsid w:val="00BE7699"/>
    <w:rsid w:val="00BF6369"/>
    <w:rsid w:val="00C00D72"/>
    <w:rsid w:val="00C10D40"/>
    <w:rsid w:val="00C12B90"/>
    <w:rsid w:val="00C1766E"/>
    <w:rsid w:val="00C1775A"/>
    <w:rsid w:val="00C25E7A"/>
    <w:rsid w:val="00C26FFF"/>
    <w:rsid w:val="00C2789A"/>
    <w:rsid w:val="00C3013E"/>
    <w:rsid w:val="00C330EC"/>
    <w:rsid w:val="00C4269C"/>
    <w:rsid w:val="00C429F7"/>
    <w:rsid w:val="00C432D6"/>
    <w:rsid w:val="00C44C16"/>
    <w:rsid w:val="00C47594"/>
    <w:rsid w:val="00C50173"/>
    <w:rsid w:val="00C50B15"/>
    <w:rsid w:val="00C53B38"/>
    <w:rsid w:val="00C545D7"/>
    <w:rsid w:val="00C60331"/>
    <w:rsid w:val="00C60614"/>
    <w:rsid w:val="00C6325C"/>
    <w:rsid w:val="00C721D8"/>
    <w:rsid w:val="00C80358"/>
    <w:rsid w:val="00C80692"/>
    <w:rsid w:val="00C85708"/>
    <w:rsid w:val="00C86639"/>
    <w:rsid w:val="00C93A63"/>
    <w:rsid w:val="00C93AB4"/>
    <w:rsid w:val="00C97C44"/>
    <w:rsid w:val="00CA4FB0"/>
    <w:rsid w:val="00CB3F20"/>
    <w:rsid w:val="00CB7789"/>
    <w:rsid w:val="00CC4994"/>
    <w:rsid w:val="00CD30A5"/>
    <w:rsid w:val="00CE0392"/>
    <w:rsid w:val="00CE687E"/>
    <w:rsid w:val="00CF15D3"/>
    <w:rsid w:val="00D021B4"/>
    <w:rsid w:val="00D065C6"/>
    <w:rsid w:val="00D06BB0"/>
    <w:rsid w:val="00D102EF"/>
    <w:rsid w:val="00D118B0"/>
    <w:rsid w:val="00D11BA5"/>
    <w:rsid w:val="00D11DDC"/>
    <w:rsid w:val="00D12C26"/>
    <w:rsid w:val="00D13BDD"/>
    <w:rsid w:val="00D14011"/>
    <w:rsid w:val="00D15EB8"/>
    <w:rsid w:val="00D20676"/>
    <w:rsid w:val="00D20C44"/>
    <w:rsid w:val="00D21C40"/>
    <w:rsid w:val="00D25B08"/>
    <w:rsid w:val="00D32D66"/>
    <w:rsid w:val="00D345B4"/>
    <w:rsid w:val="00D34B6B"/>
    <w:rsid w:val="00D35C46"/>
    <w:rsid w:val="00D368A0"/>
    <w:rsid w:val="00D37A70"/>
    <w:rsid w:val="00D440AB"/>
    <w:rsid w:val="00D45CBC"/>
    <w:rsid w:val="00D47986"/>
    <w:rsid w:val="00D479AE"/>
    <w:rsid w:val="00D53222"/>
    <w:rsid w:val="00D550B9"/>
    <w:rsid w:val="00D56856"/>
    <w:rsid w:val="00D62C4A"/>
    <w:rsid w:val="00D652D0"/>
    <w:rsid w:val="00D70EFF"/>
    <w:rsid w:val="00D71505"/>
    <w:rsid w:val="00D74479"/>
    <w:rsid w:val="00D80B53"/>
    <w:rsid w:val="00D81591"/>
    <w:rsid w:val="00D83286"/>
    <w:rsid w:val="00D84122"/>
    <w:rsid w:val="00D91C68"/>
    <w:rsid w:val="00D9319E"/>
    <w:rsid w:val="00D93888"/>
    <w:rsid w:val="00D96606"/>
    <w:rsid w:val="00DA6EF3"/>
    <w:rsid w:val="00DB6E6C"/>
    <w:rsid w:val="00DC0B5C"/>
    <w:rsid w:val="00DD2801"/>
    <w:rsid w:val="00DE01C4"/>
    <w:rsid w:val="00DE1FF6"/>
    <w:rsid w:val="00DE25FE"/>
    <w:rsid w:val="00DE2CBB"/>
    <w:rsid w:val="00DE419C"/>
    <w:rsid w:val="00DE6580"/>
    <w:rsid w:val="00DF2150"/>
    <w:rsid w:val="00DF2946"/>
    <w:rsid w:val="00DF56A5"/>
    <w:rsid w:val="00DF6349"/>
    <w:rsid w:val="00DF64B8"/>
    <w:rsid w:val="00DF6873"/>
    <w:rsid w:val="00DF7074"/>
    <w:rsid w:val="00DF7080"/>
    <w:rsid w:val="00E01686"/>
    <w:rsid w:val="00E05EB0"/>
    <w:rsid w:val="00E0794B"/>
    <w:rsid w:val="00E2623C"/>
    <w:rsid w:val="00E2755A"/>
    <w:rsid w:val="00E358C3"/>
    <w:rsid w:val="00E4422D"/>
    <w:rsid w:val="00E44EFF"/>
    <w:rsid w:val="00E47528"/>
    <w:rsid w:val="00E50C93"/>
    <w:rsid w:val="00E550C7"/>
    <w:rsid w:val="00E6204B"/>
    <w:rsid w:val="00E62686"/>
    <w:rsid w:val="00E63DB3"/>
    <w:rsid w:val="00E70DA8"/>
    <w:rsid w:val="00E711EF"/>
    <w:rsid w:val="00E75325"/>
    <w:rsid w:val="00E8022C"/>
    <w:rsid w:val="00E804C1"/>
    <w:rsid w:val="00E80DFF"/>
    <w:rsid w:val="00E81193"/>
    <w:rsid w:val="00E825B0"/>
    <w:rsid w:val="00E82965"/>
    <w:rsid w:val="00E84886"/>
    <w:rsid w:val="00E84D06"/>
    <w:rsid w:val="00E856F8"/>
    <w:rsid w:val="00E878AC"/>
    <w:rsid w:val="00E87BE6"/>
    <w:rsid w:val="00E9095C"/>
    <w:rsid w:val="00E9123F"/>
    <w:rsid w:val="00E963F5"/>
    <w:rsid w:val="00E968B6"/>
    <w:rsid w:val="00EA7129"/>
    <w:rsid w:val="00EB171D"/>
    <w:rsid w:val="00EC3252"/>
    <w:rsid w:val="00EC4E36"/>
    <w:rsid w:val="00EC525D"/>
    <w:rsid w:val="00EC588C"/>
    <w:rsid w:val="00EC648B"/>
    <w:rsid w:val="00ED0000"/>
    <w:rsid w:val="00ED1516"/>
    <w:rsid w:val="00ED7836"/>
    <w:rsid w:val="00EE0101"/>
    <w:rsid w:val="00EE4D45"/>
    <w:rsid w:val="00EE79EC"/>
    <w:rsid w:val="00EE7D3F"/>
    <w:rsid w:val="00EF147A"/>
    <w:rsid w:val="00EF17DF"/>
    <w:rsid w:val="00EF4299"/>
    <w:rsid w:val="00EF6864"/>
    <w:rsid w:val="00F02E1E"/>
    <w:rsid w:val="00F11867"/>
    <w:rsid w:val="00F1251A"/>
    <w:rsid w:val="00F12E30"/>
    <w:rsid w:val="00F24B97"/>
    <w:rsid w:val="00F27695"/>
    <w:rsid w:val="00F3098E"/>
    <w:rsid w:val="00F35042"/>
    <w:rsid w:val="00F352CA"/>
    <w:rsid w:val="00F35D46"/>
    <w:rsid w:val="00F3611E"/>
    <w:rsid w:val="00F53165"/>
    <w:rsid w:val="00F56BD6"/>
    <w:rsid w:val="00F578EB"/>
    <w:rsid w:val="00F57A08"/>
    <w:rsid w:val="00F62DDF"/>
    <w:rsid w:val="00F676C4"/>
    <w:rsid w:val="00F72F7E"/>
    <w:rsid w:val="00F77D75"/>
    <w:rsid w:val="00F80BF1"/>
    <w:rsid w:val="00F81B0C"/>
    <w:rsid w:val="00F81F97"/>
    <w:rsid w:val="00F82A37"/>
    <w:rsid w:val="00F8374F"/>
    <w:rsid w:val="00F9295F"/>
    <w:rsid w:val="00F951ED"/>
    <w:rsid w:val="00FA110B"/>
    <w:rsid w:val="00FA1B49"/>
    <w:rsid w:val="00FA3773"/>
    <w:rsid w:val="00FB0878"/>
    <w:rsid w:val="00FB0D8E"/>
    <w:rsid w:val="00FB6AAE"/>
    <w:rsid w:val="00FB6BEA"/>
    <w:rsid w:val="00FC0455"/>
    <w:rsid w:val="00FC4EF3"/>
    <w:rsid w:val="00FC71CE"/>
    <w:rsid w:val="00FD2994"/>
    <w:rsid w:val="00FE1860"/>
    <w:rsid w:val="00FE2BD7"/>
    <w:rsid w:val="00FE37D7"/>
    <w:rsid w:val="00FE3935"/>
    <w:rsid w:val="00FE4409"/>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09E1"/>
    <w:pPr>
      <w:keepNext/>
      <w:widowControl w:val="0"/>
      <w:spacing w:before="80"/>
    </w:pPr>
    <w:rPr>
      <w:lang w:val="fr-CA"/>
    </w:rPr>
  </w:style>
  <w:style w:type="paragraph" w:styleId="Titre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Titre2">
    <w:name w:val="heading 2"/>
    <w:aliases w:val="Prgh,A letter,1,1.01"/>
    <w:basedOn w:val="Normal"/>
    <w:next w:val="Normal"/>
    <w:autoRedefine/>
    <w:qFormat/>
    <w:rsid w:val="00390C7A"/>
    <w:pPr>
      <w:numPr>
        <w:ilvl w:val="1"/>
        <w:numId w:val="5"/>
      </w:numPr>
      <w:spacing w:before="120"/>
      <w:outlineLvl w:val="1"/>
    </w:pPr>
    <w:rPr>
      <w:rFonts w:cs="Arial"/>
      <w:szCs w:val="28"/>
    </w:rPr>
  </w:style>
  <w:style w:type="paragraph" w:styleId="Titre3">
    <w:name w:val="heading 3"/>
    <w:aliases w:val="2.01,sp1 - 1.,2,DST"/>
    <w:basedOn w:val="Normal"/>
    <w:next w:val="Normal"/>
    <w:link w:val="Titre3Car"/>
    <w:autoRedefine/>
    <w:qFormat/>
    <w:rsid w:val="0073427F"/>
    <w:pPr>
      <w:numPr>
        <w:ilvl w:val="2"/>
        <w:numId w:val="5"/>
      </w:numPr>
      <w:spacing w:before="86"/>
      <w:outlineLvl w:val="2"/>
    </w:pPr>
    <w:rPr>
      <w:szCs w:val="26"/>
    </w:rPr>
  </w:style>
  <w:style w:type="paragraph" w:styleId="Titre4">
    <w:name w:val="heading 4"/>
    <w:aliases w:val="3.01"/>
    <w:basedOn w:val="Normal"/>
    <w:next w:val="Normal"/>
    <w:link w:val="Titre4Car"/>
    <w:autoRedefine/>
    <w:qFormat/>
    <w:rsid w:val="00EF6864"/>
    <w:pPr>
      <w:keepNext w:val="0"/>
      <w:numPr>
        <w:ilvl w:val="3"/>
        <w:numId w:val="5"/>
      </w:numPr>
      <w:tabs>
        <w:tab w:val="right" w:pos="9360"/>
      </w:tabs>
      <w:spacing w:before="86"/>
      <w:outlineLvl w:val="3"/>
    </w:pPr>
    <w:rPr>
      <w:szCs w:val="28"/>
    </w:rPr>
  </w:style>
  <w:style w:type="paragraph" w:styleId="Titre5">
    <w:name w:val="heading 5"/>
    <w:aliases w:val="A.,sp3,4"/>
    <w:basedOn w:val="Normal"/>
    <w:next w:val="Normal"/>
    <w:link w:val="Titre5Car"/>
    <w:autoRedefine/>
    <w:qFormat/>
    <w:rsid w:val="00BE7699"/>
    <w:pPr>
      <w:keepNext w:val="0"/>
      <w:numPr>
        <w:ilvl w:val="4"/>
        <w:numId w:val="5"/>
      </w:numPr>
      <w:tabs>
        <w:tab w:val="left" w:pos="5580"/>
      </w:tabs>
      <w:spacing w:before="86"/>
      <w:outlineLvl w:val="4"/>
    </w:pPr>
    <w:rPr>
      <w:szCs w:val="26"/>
    </w:rPr>
  </w:style>
  <w:style w:type="paragraph" w:styleId="Titre6">
    <w:name w:val="heading 6"/>
    <w:aliases w:val="1."/>
    <w:basedOn w:val="Normal"/>
    <w:next w:val="Normal"/>
    <w:link w:val="Titre6Car"/>
    <w:autoRedefine/>
    <w:qFormat/>
    <w:rsid w:val="00435A64"/>
    <w:pPr>
      <w:keepNext w:val="0"/>
      <w:numPr>
        <w:ilvl w:val="5"/>
        <w:numId w:val="5"/>
      </w:numPr>
      <w:tabs>
        <w:tab w:val="left" w:pos="5760"/>
      </w:tabs>
      <w:spacing w:before="86"/>
      <w:outlineLvl w:val="5"/>
    </w:pPr>
    <w:rPr>
      <w:rFonts w:cs="Arial"/>
      <w:szCs w:val="22"/>
    </w:rPr>
  </w:style>
  <w:style w:type="paragraph" w:styleId="Titre7">
    <w:name w:val="heading 7"/>
    <w:aliases w:val="a."/>
    <w:basedOn w:val="Normal"/>
    <w:next w:val="Normal"/>
    <w:link w:val="Titre7Car"/>
    <w:autoRedefine/>
    <w:qFormat/>
    <w:rsid w:val="00435A64"/>
    <w:pPr>
      <w:keepNext w:val="0"/>
      <w:numPr>
        <w:ilvl w:val="6"/>
        <w:numId w:val="5"/>
      </w:numPr>
      <w:spacing w:before="86"/>
      <w:outlineLvl w:val="6"/>
    </w:pPr>
  </w:style>
  <w:style w:type="paragraph" w:styleId="Titre8">
    <w:name w:val="heading 8"/>
    <w:basedOn w:val="Normal"/>
    <w:autoRedefine/>
    <w:qFormat/>
    <w:rsid w:val="005F1B98"/>
    <w:pPr>
      <w:spacing w:before="86"/>
      <w:jc w:val="both"/>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autoRedefine/>
    <w:qFormat/>
    <w:rsid w:val="009C7947"/>
    <w:pPr>
      <w:tabs>
        <w:tab w:val="right" w:pos="9360"/>
      </w:tabs>
    </w:pPr>
    <w:rPr>
      <w:rFonts w:cs="Arial"/>
      <w:sz w:val="18"/>
    </w:rPr>
  </w:style>
  <w:style w:type="paragraph" w:customStyle="1" w:styleId="DWPart1">
    <w:name w:val="D&amp;W Part 1"/>
    <w:basedOn w:val="Titre1"/>
    <w:autoRedefine/>
    <w:rsid w:val="0097379F"/>
    <w:pPr>
      <w:numPr>
        <w:numId w:val="0"/>
      </w:numPr>
    </w:pPr>
  </w:style>
  <w:style w:type="paragraph" w:customStyle="1" w:styleId="DWa">
    <w:name w:val="D&amp;W a)."/>
    <w:basedOn w:val="Titre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re">
    <w:name w:val="Title"/>
    <w:basedOn w:val="Normal"/>
    <w:autoRedefine/>
    <w:qFormat/>
    <w:rsid w:val="004F2A5A"/>
    <w:pPr>
      <w:numPr>
        <w:numId w:val="4"/>
      </w:numPr>
      <w:spacing w:before="0" w:after="216"/>
      <w:jc w:val="center"/>
    </w:pPr>
    <w:rPr>
      <w:b/>
      <w:caps/>
      <w:sz w:val="24"/>
    </w:rPr>
  </w:style>
  <w:style w:type="paragraph" w:styleId="Pieddepage">
    <w:name w:val="footer"/>
    <w:basedOn w:val="Normal"/>
    <w:link w:val="PieddepageCar"/>
    <w:autoRedefine/>
    <w:qFormat/>
    <w:rsid w:val="00DE6580"/>
    <w:pPr>
      <w:keepNext w:val="0"/>
      <w:widowControl/>
      <w:tabs>
        <w:tab w:val="right" w:pos="9360"/>
      </w:tabs>
    </w:pPr>
    <w:rPr>
      <w:rFonts w:cs="Arial"/>
      <w:sz w:val="18"/>
    </w:rPr>
  </w:style>
  <w:style w:type="paragraph" w:styleId="Paragraphedeliste">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B439E0"/>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806"/>
    </w:pPr>
    <w:rPr>
      <w:color w:val="0000FF"/>
    </w:rPr>
  </w:style>
  <w:style w:type="character" w:styleId="Numrodepage">
    <w:name w:val="page number"/>
    <w:basedOn w:val="Policepardfau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Lienhypertexte">
    <w:name w:val="Hyperlink"/>
    <w:basedOn w:val="Policepardfau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Titre3Car">
    <w:name w:val="Titre 3 Car"/>
    <w:aliases w:val="2.01 Car,sp1 - 1. Car,2 Car,DST Car"/>
    <w:basedOn w:val="Policepardfaut"/>
    <w:link w:val="Titre3"/>
    <w:rsid w:val="0073427F"/>
    <w:rPr>
      <w:szCs w:val="26"/>
    </w:rPr>
  </w:style>
  <w:style w:type="character" w:customStyle="1" w:styleId="Titre4Car">
    <w:name w:val="Titre 4 Car"/>
    <w:aliases w:val="3.01 Car"/>
    <w:basedOn w:val="Policepardfaut"/>
    <w:link w:val="Titre4"/>
    <w:rsid w:val="00EF6864"/>
    <w:rPr>
      <w:szCs w:val="28"/>
    </w:rPr>
  </w:style>
  <w:style w:type="paragraph" w:styleId="Explorateurdedocuments">
    <w:name w:val="Document Map"/>
    <w:basedOn w:val="Normal"/>
    <w:link w:val="ExplorateurdedocumentsCar"/>
    <w:uiPriority w:val="99"/>
    <w:semiHidden/>
    <w:unhideWhenUsed/>
    <w:rsid w:val="00AA0BE4"/>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AA0BE4"/>
    <w:rPr>
      <w:rFonts w:ascii="Lucida Grande" w:hAnsi="Lucida Grande" w:cs="Lucida Grande"/>
      <w:sz w:val="24"/>
      <w:szCs w:val="24"/>
    </w:rPr>
  </w:style>
  <w:style w:type="character" w:customStyle="1" w:styleId="Titre5Car">
    <w:name w:val="Titre 5 Car"/>
    <w:aliases w:val="A. Car,sp3 Car,4 Car"/>
    <w:basedOn w:val="Policepardfaut"/>
    <w:link w:val="Titre5"/>
    <w:rsid w:val="00BE7699"/>
    <w:rPr>
      <w:szCs w:val="26"/>
    </w:rPr>
  </w:style>
  <w:style w:type="character" w:customStyle="1" w:styleId="url">
    <w:name w:val="url"/>
    <w:basedOn w:val="Policepardfaut"/>
    <w:rsid w:val="00757001"/>
  </w:style>
  <w:style w:type="character" w:customStyle="1" w:styleId="PieddepageCar">
    <w:name w:val="Pied de page Car"/>
    <w:basedOn w:val="Policepardfaut"/>
    <w:link w:val="Pieddepage"/>
    <w:rsid w:val="004E20C1"/>
    <w:rPr>
      <w:rFonts w:cs="Arial"/>
      <w:sz w:val="18"/>
    </w:rPr>
  </w:style>
  <w:style w:type="character" w:customStyle="1" w:styleId="Titre6Car">
    <w:name w:val="Titre 6 Car"/>
    <w:aliases w:val="1. Car"/>
    <w:basedOn w:val="Policepardfaut"/>
    <w:link w:val="Titre6"/>
    <w:rsid w:val="00435A64"/>
    <w:rPr>
      <w:rFonts w:cs="Arial"/>
      <w:szCs w:val="22"/>
    </w:rPr>
  </w:style>
  <w:style w:type="character" w:customStyle="1" w:styleId="Titre7Car">
    <w:name w:val="Titre 7 Car"/>
    <w:aliases w:val="a. Car"/>
    <w:basedOn w:val="Policepardfaut"/>
    <w:link w:val="Titre7"/>
    <w:rsid w:val="00435A64"/>
  </w:style>
  <w:style w:type="paragraph" w:styleId="Textedebulles">
    <w:name w:val="Balloon Text"/>
    <w:basedOn w:val="Normal"/>
    <w:link w:val="TextedebullesCar"/>
    <w:uiPriority w:val="99"/>
    <w:semiHidden/>
    <w:unhideWhenUsed/>
    <w:rsid w:val="00C25E7A"/>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E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09E1"/>
    <w:pPr>
      <w:keepNext/>
      <w:widowControl w:val="0"/>
      <w:spacing w:before="80"/>
    </w:pPr>
    <w:rPr>
      <w:lang w:val="fr-CA"/>
    </w:rPr>
  </w:style>
  <w:style w:type="paragraph" w:styleId="Titre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Titre2">
    <w:name w:val="heading 2"/>
    <w:aliases w:val="Prgh,A letter,1,1.01"/>
    <w:basedOn w:val="Normal"/>
    <w:next w:val="Normal"/>
    <w:autoRedefine/>
    <w:qFormat/>
    <w:rsid w:val="00390C7A"/>
    <w:pPr>
      <w:numPr>
        <w:ilvl w:val="1"/>
        <w:numId w:val="5"/>
      </w:numPr>
      <w:spacing w:before="120"/>
      <w:outlineLvl w:val="1"/>
    </w:pPr>
    <w:rPr>
      <w:rFonts w:cs="Arial"/>
      <w:szCs w:val="28"/>
    </w:rPr>
  </w:style>
  <w:style w:type="paragraph" w:styleId="Titre3">
    <w:name w:val="heading 3"/>
    <w:aliases w:val="2.01,sp1 - 1.,2,DST"/>
    <w:basedOn w:val="Normal"/>
    <w:next w:val="Normal"/>
    <w:link w:val="Titre3Car"/>
    <w:autoRedefine/>
    <w:qFormat/>
    <w:rsid w:val="0073427F"/>
    <w:pPr>
      <w:numPr>
        <w:ilvl w:val="2"/>
        <w:numId w:val="5"/>
      </w:numPr>
      <w:spacing w:before="86"/>
      <w:outlineLvl w:val="2"/>
    </w:pPr>
    <w:rPr>
      <w:szCs w:val="26"/>
    </w:rPr>
  </w:style>
  <w:style w:type="paragraph" w:styleId="Titre4">
    <w:name w:val="heading 4"/>
    <w:aliases w:val="3.01"/>
    <w:basedOn w:val="Normal"/>
    <w:next w:val="Normal"/>
    <w:link w:val="Titre4Car"/>
    <w:autoRedefine/>
    <w:qFormat/>
    <w:rsid w:val="00EF6864"/>
    <w:pPr>
      <w:keepNext w:val="0"/>
      <w:numPr>
        <w:ilvl w:val="3"/>
        <w:numId w:val="5"/>
      </w:numPr>
      <w:tabs>
        <w:tab w:val="right" w:pos="9360"/>
      </w:tabs>
      <w:spacing w:before="86"/>
      <w:outlineLvl w:val="3"/>
    </w:pPr>
    <w:rPr>
      <w:szCs w:val="28"/>
    </w:rPr>
  </w:style>
  <w:style w:type="paragraph" w:styleId="Titre5">
    <w:name w:val="heading 5"/>
    <w:aliases w:val="A.,sp3,4"/>
    <w:basedOn w:val="Normal"/>
    <w:next w:val="Normal"/>
    <w:link w:val="Titre5Car"/>
    <w:autoRedefine/>
    <w:qFormat/>
    <w:rsid w:val="00BE7699"/>
    <w:pPr>
      <w:keepNext w:val="0"/>
      <w:numPr>
        <w:ilvl w:val="4"/>
        <w:numId w:val="5"/>
      </w:numPr>
      <w:tabs>
        <w:tab w:val="left" w:pos="5580"/>
      </w:tabs>
      <w:spacing w:before="86"/>
      <w:outlineLvl w:val="4"/>
    </w:pPr>
    <w:rPr>
      <w:szCs w:val="26"/>
    </w:rPr>
  </w:style>
  <w:style w:type="paragraph" w:styleId="Titre6">
    <w:name w:val="heading 6"/>
    <w:aliases w:val="1."/>
    <w:basedOn w:val="Normal"/>
    <w:next w:val="Normal"/>
    <w:link w:val="Titre6Car"/>
    <w:autoRedefine/>
    <w:qFormat/>
    <w:rsid w:val="00435A64"/>
    <w:pPr>
      <w:keepNext w:val="0"/>
      <w:numPr>
        <w:ilvl w:val="5"/>
        <w:numId w:val="5"/>
      </w:numPr>
      <w:tabs>
        <w:tab w:val="left" w:pos="5760"/>
      </w:tabs>
      <w:spacing w:before="86"/>
      <w:outlineLvl w:val="5"/>
    </w:pPr>
    <w:rPr>
      <w:rFonts w:cs="Arial"/>
      <w:szCs w:val="22"/>
    </w:rPr>
  </w:style>
  <w:style w:type="paragraph" w:styleId="Titre7">
    <w:name w:val="heading 7"/>
    <w:aliases w:val="a."/>
    <w:basedOn w:val="Normal"/>
    <w:next w:val="Normal"/>
    <w:link w:val="Titre7Car"/>
    <w:autoRedefine/>
    <w:qFormat/>
    <w:rsid w:val="00435A64"/>
    <w:pPr>
      <w:keepNext w:val="0"/>
      <w:numPr>
        <w:ilvl w:val="6"/>
        <w:numId w:val="5"/>
      </w:numPr>
      <w:spacing w:before="86"/>
      <w:outlineLvl w:val="6"/>
    </w:pPr>
  </w:style>
  <w:style w:type="paragraph" w:styleId="Titre8">
    <w:name w:val="heading 8"/>
    <w:basedOn w:val="Normal"/>
    <w:autoRedefine/>
    <w:qFormat/>
    <w:rsid w:val="005F1B98"/>
    <w:pPr>
      <w:spacing w:before="86"/>
      <w:jc w:val="both"/>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autoRedefine/>
    <w:qFormat/>
    <w:rsid w:val="009C7947"/>
    <w:pPr>
      <w:tabs>
        <w:tab w:val="right" w:pos="9360"/>
      </w:tabs>
    </w:pPr>
    <w:rPr>
      <w:rFonts w:cs="Arial"/>
      <w:sz w:val="18"/>
    </w:rPr>
  </w:style>
  <w:style w:type="paragraph" w:customStyle="1" w:styleId="DWPart1">
    <w:name w:val="D&amp;W Part 1"/>
    <w:basedOn w:val="Titre1"/>
    <w:autoRedefine/>
    <w:rsid w:val="0097379F"/>
    <w:pPr>
      <w:numPr>
        <w:numId w:val="0"/>
      </w:numPr>
    </w:pPr>
  </w:style>
  <w:style w:type="paragraph" w:customStyle="1" w:styleId="DWa">
    <w:name w:val="D&amp;W a)."/>
    <w:basedOn w:val="Titre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re">
    <w:name w:val="Title"/>
    <w:basedOn w:val="Normal"/>
    <w:autoRedefine/>
    <w:qFormat/>
    <w:rsid w:val="004F2A5A"/>
    <w:pPr>
      <w:numPr>
        <w:numId w:val="4"/>
      </w:numPr>
      <w:spacing w:before="0" w:after="216"/>
      <w:jc w:val="center"/>
    </w:pPr>
    <w:rPr>
      <w:b/>
      <w:caps/>
      <w:sz w:val="24"/>
    </w:rPr>
  </w:style>
  <w:style w:type="paragraph" w:styleId="Pieddepage">
    <w:name w:val="footer"/>
    <w:basedOn w:val="Normal"/>
    <w:link w:val="PieddepageCar"/>
    <w:autoRedefine/>
    <w:qFormat/>
    <w:rsid w:val="00DE6580"/>
    <w:pPr>
      <w:keepNext w:val="0"/>
      <w:widowControl/>
      <w:tabs>
        <w:tab w:val="right" w:pos="9360"/>
      </w:tabs>
    </w:pPr>
    <w:rPr>
      <w:rFonts w:cs="Arial"/>
      <w:sz w:val="18"/>
    </w:rPr>
  </w:style>
  <w:style w:type="paragraph" w:styleId="Paragraphedeliste">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B439E0"/>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806"/>
    </w:pPr>
    <w:rPr>
      <w:color w:val="0000FF"/>
    </w:rPr>
  </w:style>
  <w:style w:type="character" w:styleId="Numrodepage">
    <w:name w:val="page number"/>
    <w:basedOn w:val="Policepardfau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Lienhypertexte">
    <w:name w:val="Hyperlink"/>
    <w:basedOn w:val="Policepardfau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Titre3Car">
    <w:name w:val="Titre 3 Car"/>
    <w:aliases w:val="2.01 Car,sp1 - 1. Car,2 Car,DST Car"/>
    <w:basedOn w:val="Policepardfaut"/>
    <w:link w:val="Titre3"/>
    <w:rsid w:val="0073427F"/>
    <w:rPr>
      <w:szCs w:val="26"/>
    </w:rPr>
  </w:style>
  <w:style w:type="character" w:customStyle="1" w:styleId="Titre4Car">
    <w:name w:val="Titre 4 Car"/>
    <w:aliases w:val="3.01 Car"/>
    <w:basedOn w:val="Policepardfaut"/>
    <w:link w:val="Titre4"/>
    <w:rsid w:val="00EF6864"/>
    <w:rPr>
      <w:szCs w:val="28"/>
    </w:rPr>
  </w:style>
  <w:style w:type="paragraph" w:styleId="Explorateurdedocuments">
    <w:name w:val="Document Map"/>
    <w:basedOn w:val="Normal"/>
    <w:link w:val="ExplorateurdedocumentsCar"/>
    <w:uiPriority w:val="99"/>
    <w:semiHidden/>
    <w:unhideWhenUsed/>
    <w:rsid w:val="00AA0BE4"/>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AA0BE4"/>
    <w:rPr>
      <w:rFonts w:ascii="Lucida Grande" w:hAnsi="Lucida Grande" w:cs="Lucida Grande"/>
      <w:sz w:val="24"/>
      <w:szCs w:val="24"/>
    </w:rPr>
  </w:style>
  <w:style w:type="character" w:customStyle="1" w:styleId="Titre5Car">
    <w:name w:val="Titre 5 Car"/>
    <w:aliases w:val="A. Car,sp3 Car,4 Car"/>
    <w:basedOn w:val="Policepardfaut"/>
    <w:link w:val="Titre5"/>
    <w:rsid w:val="00BE7699"/>
    <w:rPr>
      <w:szCs w:val="26"/>
    </w:rPr>
  </w:style>
  <w:style w:type="character" w:customStyle="1" w:styleId="url">
    <w:name w:val="url"/>
    <w:basedOn w:val="Policepardfaut"/>
    <w:rsid w:val="00757001"/>
  </w:style>
  <w:style w:type="character" w:customStyle="1" w:styleId="PieddepageCar">
    <w:name w:val="Pied de page Car"/>
    <w:basedOn w:val="Policepardfaut"/>
    <w:link w:val="Pieddepage"/>
    <w:rsid w:val="004E20C1"/>
    <w:rPr>
      <w:rFonts w:cs="Arial"/>
      <w:sz w:val="18"/>
    </w:rPr>
  </w:style>
  <w:style w:type="character" w:customStyle="1" w:styleId="Titre6Car">
    <w:name w:val="Titre 6 Car"/>
    <w:aliases w:val="1. Car"/>
    <w:basedOn w:val="Policepardfaut"/>
    <w:link w:val="Titre6"/>
    <w:rsid w:val="00435A64"/>
    <w:rPr>
      <w:rFonts w:cs="Arial"/>
      <w:szCs w:val="22"/>
    </w:rPr>
  </w:style>
  <w:style w:type="character" w:customStyle="1" w:styleId="Titre7Car">
    <w:name w:val="Titre 7 Car"/>
    <w:aliases w:val="a. Car"/>
    <w:basedOn w:val="Policepardfaut"/>
    <w:link w:val="Titre7"/>
    <w:rsid w:val="00435A64"/>
  </w:style>
  <w:style w:type="paragraph" w:styleId="Textedebulles">
    <w:name w:val="Balloon Text"/>
    <w:basedOn w:val="Normal"/>
    <w:link w:val="TextedebullesCar"/>
    <w:uiPriority w:val="99"/>
    <w:semiHidden/>
    <w:unhideWhenUsed/>
    <w:rsid w:val="00C25E7A"/>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nfrc.org/search/search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anawal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nawal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gbc.org/DisplayPage.aspx?CMSPageID=22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602C-38FA-4D42-AEA6-6E4B5513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19</Pages>
  <Words>7827</Words>
  <Characters>43052</Characters>
  <Application>Microsoft Office Word</Application>
  <DocSecurity>0</DocSecurity>
  <Lines>358</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08 32 13</vt:lpstr>
      <vt:lpstr>Section 08 32 13</vt:lpstr>
    </vt:vector>
  </TitlesOfParts>
  <Manager/>
  <Company>JMMa Specs</Company>
  <LinksUpToDate>false</LinksUpToDate>
  <CharactersWithSpaces>50778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32 13</dc:title>
  <dc:subject>Cero Sliding Aluminum-Framed Glass Doors</dc:subject>
  <dc:creator>Jonathan Miller, FCSI</dc:creator>
  <cp:keywords/>
  <dc:description/>
  <cp:lastModifiedBy>Christine</cp:lastModifiedBy>
  <cp:revision>18</cp:revision>
  <cp:lastPrinted>2018-11-09T23:32:00Z</cp:lastPrinted>
  <dcterms:created xsi:type="dcterms:W3CDTF">2018-11-09T19:39:00Z</dcterms:created>
  <dcterms:modified xsi:type="dcterms:W3CDTF">2018-11-26T19:47:00Z</dcterms:modified>
  <cp:category/>
</cp:coreProperties>
</file>